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E2B56" w14:textId="7AB257AF" w:rsidR="00F30B4B" w:rsidRPr="00C33DC2" w:rsidRDefault="00C33DC2" w:rsidP="00F30B4B">
      <w:pPr>
        <w:pStyle w:val="Header"/>
        <w:rPr>
          <w:b/>
        </w:rPr>
      </w:pPr>
      <w:r w:rsidRPr="00C33DC2">
        <w:rPr>
          <w:rFonts w:cstheme="minorHAnsi"/>
          <w:b/>
          <w:bCs/>
        </w:rPr>
        <w:t>Supplementary File 17:</w:t>
      </w:r>
      <w:r w:rsidR="00F30B4B" w:rsidRPr="00C33DC2">
        <w:rPr>
          <w:rFonts w:cstheme="minorHAnsi"/>
          <w:b/>
        </w:rPr>
        <w:t xml:space="preserve"> </w:t>
      </w:r>
      <w:r w:rsidR="00F30B4B" w:rsidRPr="00C33DC2">
        <w:rPr>
          <w:b/>
        </w:rPr>
        <w:t xml:space="preserve">TIDieR Checklist. For the AFFINITIE Enhanced Content and Enhanced Follow-On interventions </w:t>
      </w:r>
    </w:p>
    <w:p w14:paraId="11EB0FFE" w14:textId="317158A3" w:rsidR="00351229" w:rsidRPr="00B749E0" w:rsidRDefault="00351229" w:rsidP="00BF0C0E">
      <w:pPr>
        <w:spacing w:after="0" w:line="240" w:lineRule="auto"/>
        <w:contextualSpacing/>
        <w:rPr>
          <w:rFonts w:cstheme="minorHAnsi"/>
          <w:sz w:val="19"/>
          <w:szCs w:val="19"/>
        </w:rPr>
      </w:pPr>
    </w:p>
    <w:tbl>
      <w:tblPr>
        <w:tblStyle w:val="TableGrid"/>
        <w:tblpPr w:leftFromText="180" w:rightFromText="180" w:vertAnchor="text" w:tblpY="1"/>
        <w:tblOverlap w:val="never"/>
        <w:tblW w:w="5000" w:type="pct"/>
        <w:tblLook w:val="04A0" w:firstRow="1" w:lastRow="0" w:firstColumn="1" w:lastColumn="0" w:noHBand="0" w:noVBand="1"/>
      </w:tblPr>
      <w:tblGrid>
        <w:gridCol w:w="7484"/>
        <w:gridCol w:w="7642"/>
      </w:tblGrid>
      <w:tr w:rsidR="006522D4" w:rsidRPr="00B749E0" w14:paraId="4EA4309A" w14:textId="77777777" w:rsidTr="00B749E0">
        <w:trPr>
          <w:trHeight w:val="50"/>
        </w:trPr>
        <w:tc>
          <w:tcPr>
            <w:tcW w:w="5000" w:type="pct"/>
            <w:gridSpan w:val="2"/>
            <w:shd w:val="clear" w:color="auto" w:fill="F2F2F2" w:themeFill="background1" w:themeFillShade="F2"/>
          </w:tcPr>
          <w:p w14:paraId="168A31C6" w14:textId="2DE041D1" w:rsidR="006522D4" w:rsidRPr="00B749E0" w:rsidRDefault="006522D4" w:rsidP="003F73C9">
            <w:pPr>
              <w:contextualSpacing/>
              <w:rPr>
                <w:rFonts w:eastAsia="Calibri" w:cstheme="minorHAnsi"/>
                <w:b/>
                <w:sz w:val="19"/>
                <w:szCs w:val="19"/>
              </w:rPr>
            </w:pPr>
            <w:r w:rsidRPr="00B749E0">
              <w:rPr>
                <w:rFonts w:eastAsia="Calibri" w:cstheme="minorHAnsi"/>
                <w:b/>
                <w:sz w:val="19"/>
                <w:szCs w:val="19"/>
              </w:rPr>
              <w:t>BRIEF NAME</w:t>
            </w:r>
          </w:p>
        </w:tc>
      </w:tr>
      <w:tr w:rsidR="006522D4" w:rsidRPr="00B749E0" w14:paraId="021546B7" w14:textId="0BA50EF4" w:rsidTr="006522D4">
        <w:trPr>
          <w:trHeight w:val="50"/>
        </w:trPr>
        <w:tc>
          <w:tcPr>
            <w:tcW w:w="2474" w:type="pct"/>
          </w:tcPr>
          <w:p w14:paraId="46E098B6" w14:textId="3471F6E6" w:rsidR="006522D4" w:rsidRPr="00B749E0" w:rsidRDefault="006522D4" w:rsidP="003F73C9">
            <w:pPr>
              <w:ind w:right="175"/>
              <w:contextualSpacing/>
              <w:rPr>
                <w:rFonts w:eastAsia="Calibri" w:cstheme="minorHAnsi"/>
                <w:bCs/>
                <w:iCs/>
                <w:sz w:val="19"/>
                <w:szCs w:val="19"/>
                <w:lang w:eastAsia="zh-CN"/>
              </w:rPr>
            </w:pPr>
            <w:r w:rsidRPr="00B749E0">
              <w:rPr>
                <w:rFonts w:eastAsia="Calibri" w:cstheme="minorHAnsi"/>
                <w:bCs/>
                <w:iCs/>
                <w:sz w:val="19"/>
                <w:szCs w:val="19"/>
                <w:lang w:eastAsia="zh-CN"/>
              </w:rPr>
              <w:t>AFFINITIE ‘enhanced content’: an intervention to develop theory- and evidence-based audit feedback documents</w:t>
            </w:r>
          </w:p>
        </w:tc>
        <w:tc>
          <w:tcPr>
            <w:tcW w:w="2526" w:type="pct"/>
          </w:tcPr>
          <w:p w14:paraId="563B668E" w14:textId="1E493AB9" w:rsidR="006522D4" w:rsidRPr="00B749E0" w:rsidRDefault="006522D4" w:rsidP="003F73C9">
            <w:pPr>
              <w:ind w:right="175"/>
              <w:contextualSpacing/>
              <w:rPr>
                <w:rFonts w:eastAsia="Calibri" w:cstheme="minorHAnsi"/>
                <w:bCs/>
                <w:iCs/>
                <w:sz w:val="19"/>
                <w:szCs w:val="19"/>
                <w:lang w:eastAsia="zh-CN"/>
              </w:rPr>
            </w:pPr>
            <w:r w:rsidRPr="00B749E0">
              <w:rPr>
                <w:rFonts w:eastAsia="Calibri" w:cstheme="minorHAnsi"/>
                <w:bCs/>
                <w:iCs/>
                <w:sz w:val="19"/>
                <w:szCs w:val="19"/>
                <w:lang w:eastAsia="zh-CN"/>
              </w:rPr>
              <w:t>AFFINITIE ‘enhanced follow-on’ support: a theory- and evidence-based online toolkit to support hospitals’ response to audit feedback</w:t>
            </w:r>
          </w:p>
        </w:tc>
      </w:tr>
      <w:tr w:rsidR="006522D4" w:rsidRPr="00B749E0" w14:paraId="2B9891C0" w14:textId="3FDA2D1A" w:rsidTr="00E10F6E">
        <w:tc>
          <w:tcPr>
            <w:tcW w:w="5000" w:type="pct"/>
            <w:gridSpan w:val="2"/>
            <w:tcBorders>
              <w:bottom w:val="nil"/>
            </w:tcBorders>
            <w:shd w:val="clear" w:color="auto" w:fill="F2F2F2" w:themeFill="background1" w:themeFillShade="F2"/>
          </w:tcPr>
          <w:p w14:paraId="30011E48" w14:textId="550B19C6" w:rsidR="006522D4" w:rsidRPr="00B749E0" w:rsidRDefault="006522D4" w:rsidP="003F73C9">
            <w:pPr>
              <w:contextualSpacing/>
              <w:rPr>
                <w:rFonts w:eastAsia="Calibri" w:cstheme="minorHAnsi"/>
                <w:b/>
                <w:sz w:val="19"/>
                <w:szCs w:val="19"/>
              </w:rPr>
            </w:pPr>
            <w:r w:rsidRPr="00B749E0">
              <w:rPr>
                <w:rFonts w:eastAsia="Calibri" w:cstheme="minorHAnsi"/>
                <w:b/>
                <w:sz w:val="19"/>
                <w:szCs w:val="19"/>
              </w:rPr>
              <w:t xml:space="preserve">WHY </w:t>
            </w:r>
            <w:r w:rsidRPr="00B749E0">
              <w:rPr>
                <w:rFonts w:eastAsia="Calibri" w:cstheme="minorHAnsi"/>
                <w:bCs/>
                <w:iCs/>
                <w:sz w:val="19"/>
                <w:szCs w:val="19"/>
              </w:rPr>
              <w:t>Describe any rationale, theory, or goal of the elements essential to the intervention</w:t>
            </w:r>
          </w:p>
        </w:tc>
      </w:tr>
      <w:tr w:rsidR="006522D4" w:rsidRPr="00B749E0" w14:paraId="75401691" w14:textId="35F36FD9" w:rsidTr="00E10F6E">
        <w:tc>
          <w:tcPr>
            <w:tcW w:w="5000" w:type="pct"/>
            <w:gridSpan w:val="2"/>
            <w:tcBorders>
              <w:top w:val="nil"/>
              <w:bottom w:val="single" w:sz="4" w:space="0" w:color="auto"/>
            </w:tcBorders>
          </w:tcPr>
          <w:p w14:paraId="498F2DA3" w14:textId="6F8E57E5" w:rsidR="006522D4" w:rsidRPr="00B749E0" w:rsidRDefault="006522D4" w:rsidP="003F73C9">
            <w:pPr>
              <w:contextualSpacing/>
              <w:rPr>
                <w:rFonts w:eastAsia="Calibri" w:cstheme="minorHAnsi"/>
                <w:b/>
                <w:bCs/>
                <w:iCs/>
                <w:sz w:val="19"/>
                <w:szCs w:val="19"/>
                <w:u w:val="single"/>
              </w:rPr>
            </w:pPr>
            <w:r w:rsidRPr="00B749E0">
              <w:rPr>
                <w:rFonts w:eastAsia="Calibri" w:cstheme="minorHAnsi"/>
                <w:b/>
                <w:bCs/>
                <w:iCs/>
                <w:sz w:val="19"/>
                <w:szCs w:val="19"/>
                <w:u w:val="single"/>
              </w:rPr>
              <w:t>Intervention theory and rationale</w:t>
            </w:r>
          </w:p>
          <w:p w14:paraId="71B24B29" w14:textId="33181736" w:rsidR="006522D4" w:rsidRPr="00B749E0" w:rsidRDefault="006522D4" w:rsidP="003F73C9">
            <w:pPr>
              <w:contextualSpacing/>
              <w:rPr>
                <w:rFonts w:eastAsia="Calibri" w:cstheme="minorHAnsi"/>
                <w:bCs/>
                <w:iCs/>
                <w:sz w:val="19"/>
                <w:szCs w:val="19"/>
              </w:rPr>
            </w:pPr>
            <w:r w:rsidRPr="00B749E0">
              <w:rPr>
                <w:rFonts w:eastAsia="Calibri" w:cstheme="minorHAnsi"/>
                <w:bCs/>
                <w:iCs/>
                <w:sz w:val="19"/>
                <w:szCs w:val="19"/>
              </w:rPr>
              <w:t>Each intervention drew on: (A) existing evidence on what makes audit and feedback (A&amp;F) more effective, (B) behavioural science, and (C) empirical work.</w:t>
            </w:r>
          </w:p>
          <w:p w14:paraId="3E8503FD" w14:textId="77777777" w:rsidR="006522D4" w:rsidRPr="00B749E0" w:rsidRDefault="006522D4" w:rsidP="003F73C9">
            <w:pPr>
              <w:contextualSpacing/>
              <w:rPr>
                <w:rFonts w:eastAsia="Calibri" w:cstheme="minorHAnsi"/>
                <w:bCs/>
                <w:iCs/>
                <w:sz w:val="19"/>
                <w:szCs w:val="19"/>
              </w:rPr>
            </w:pPr>
          </w:p>
          <w:p w14:paraId="03A22958" w14:textId="2E2A782E" w:rsidR="006522D4" w:rsidRPr="00B749E0" w:rsidRDefault="006522D4" w:rsidP="003F73C9">
            <w:pPr>
              <w:contextualSpacing/>
              <w:rPr>
                <w:rFonts w:eastAsia="Calibri" w:cstheme="minorHAnsi"/>
                <w:b/>
                <w:bCs/>
                <w:iCs/>
                <w:sz w:val="19"/>
                <w:szCs w:val="19"/>
              </w:rPr>
            </w:pPr>
            <w:r w:rsidRPr="00B749E0">
              <w:rPr>
                <w:rFonts w:eastAsia="Calibri" w:cstheme="minorHAnsi"/>
                <w:b/>
                <w:bCs/>
                <w:iCs/>
                <w:sz w:val="19"/>
                <w:szCs w:val="19"/>
              </w:rPr>
              <w:t>A) Evidence about what makes A&amp;F more effective</w:t>
            </w:r>
          </w:p>
          <w:p w14:paraId="7F18D5A1" w14:textId="7609CF7A" w:rsidR="006522D4" w:rsidRPr="00B749E0" w:rsidRDefault="006522D4" w:rsidP="003F73C9">
            <w:pPr>
              <w:contextualSpacing/>
              <w:rPr>
                <w:rFonts w:eastAsia="Calibri" w:cstheme="minorHAnsi"/>
                <w:bCs/>
                <w:iCs/>
                <w:sz w:val="19"/>
                <w:szCs w:val="19"/>
              </w:rPr>
            </w:pPr>
            <w:r w:rsidRPr="00B749E0">
              <w:rPr>
                <w:rFonts w:eastAsia="Calibri" w:cstheme="minorHAnsi"/>
                <w:bCs/>
                <w:iCs/>
                <w:sz w:val="19"/>
                <w:szCs w:val="19"/>
              </w:rPr>
              <w:t xml:space="preserve">A Cochrane systematic review on the effectiveness of A&amp;F found that it is more effective when feedback: is provided by colleagues or supervisors, is provided in both verbal and written formats, includes explicit targets and action plans to change behaviour, and includes achievable benchmarks/comparators </w:t>
            </w:r>
            <w:r w:rsidRPr="00B749E0">
              <w:rPr>
                <w:rFonts w:eastAsia="Calibri" w:cstheme="minorHAnsi"/>
                <w:bCs/>
                <w:iCs/>
                <w:sz w:val="19"/>
                <w:szCs w:val="19"/>
              </w:rPr>
              <w:fldChar w:fldCharType="begin">
                <w:fldData xml:space="preserve">PEVuZE5vdGU+PENpdGU+PEF1dGhvcj5JdmVyczwvQXV0aG9yPjxZZWFyPjIwMTI8L1llYXI+PFJl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</w:fldData>
              </w:fldChar>
            </w:r>
            <w:r w:rsidRPr="00B749E0">
              <w:rPr>
                <w:rFonts w:eastAsia="Calibri" w:cstheme="minorHAnsi"/>
                <w:bCs/>
                <w:iCs/>
                <w:sz w:val="19"/>
                <w:szCs w:val="19"/>
              </w:rPr>
              <w:instrText xml:space="preserve"> ADDIN EN.CITE </w:instrText>
            </w:r>
            <w:r w:rsidRPr="00B749E0">
              <w:rPr>
                <w:rFonts w:eastAsia="Calibri" w:cstheme="minorHAnsi"/>
                <w:bCs/>
                <w:iCs/>
                <w:sz w:val="19"/>
                <w:szCs w:val="19"/>
              </w:rPr>
              <w:fldChar w:fldCharType="begin">
                <w:fldData xml:space="preserve">PEVuZE5vdGU+PENpdGU+PEF1dGhvcj5JdmVyczwvQXV0aG9yPjxZZWFyPjIwMTI8L1llYXI+PFJl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</w:fldData>
              </w:fldChar>
            </w:r>
            <w:r w:rsidRPr="0014401C">
              <w:rPr>
                <w:rFonts w:eastAsia="Calibri" w:cstheme="minorHAnsi"/>
                <w:bCs/>
                <w:iCs/>
                <w:sz w:val="19"/>
                <w:szCs w:val="19"/>
              </w:rPr>
              <w:instrText xml:space="preserve"> ADDIN EN.CITE.DATA </w:instrText>
            </w:r>
            <w:r w:rsidRPr="00B749E0">
              <w:rPr>
                <w:rFonts w:eastAsia="Calibri" w:cstheme="minorHAnsi"/>
                <w:bCs/>
                <w:iCs/>
                <w:sz w:val="19"/>
                <w:szCs w:val="19"/>
              </w:rPr>
            </w:r>
            <w:r w:rsidRPr="00B749E0">
              <w:rPr>
                <w:rFonts w:eastAsia="Calibri" w:cstheme="minorHAnsi"/>
                <w:bCs/>
                <w:iCs/>
                <w:sz w:val="19"/>
                <w:szCs w:val="19"/>
              </w:rPr>
              <w:fldChar w:fldCharType="end"/>
            </w:r>
            <w:r w:rsidRPr="00B749E0">
              <w:rPr>
                <w:rFonts w:eastAsia="Calibri" w:cstheme="minorHAnsi"/>
                <w:bCs/>
                <w:iCs/>
                <w:sz w:val="19"/>
                <w:szCs w:val="19"/>
              </w:rPr>
            </w:r>
            <w:r w:rsidRPr="00B749E0">
              <w:rPr>
                <w:rFonts w:eastAsia="Calibri" w:cstheme="minorHAnsi"/>
                <w:bCs/>
                <w:iCs/>
                <w:sz w:val="19"/>
                <w:szCs w:val="19"/>
              </w:rPr>
              <w:fldChar w:fldCharType="separate"/>
            </w:r>
            <w:r w:rsidRPr="00B749E0">
              <w:rPr>
                <w:rFonts w:eastAsia="Calibri" w:cstheme="minorHAnsi"/>
                <w:bCs/>
                <w:iCs/>
                <w:noProof/>
                <w:sz w:val="19"/>
                <w:szCs w:val="19"/>
              </w:rPr>
              <w:t>[1]</w:t>
            </w:r>
            <w:r w:rsidRPr="00B749E0">
              <w:rPr>
                <w:rFonts w:eastAsia="Calibri" w:cstheme="minorHAnsi"/>
                <w:bCs/>
                <w:iCs/>
                <w:sz w:val="19"/>
                <w:szCs w:val="19"/>
              </w:rPr>
              <w:fldChar w:fldCharType="end"/>
            </w:r>
            <w:r w:rsidRPr="00B749E0">
              <w:rPr>
                <w:rFonts w:eastAsia="Calibri" w:cstheme="minorHAnsi"/>
                <w:bCs/>
                <w:iCs/>
                <w:sz w:val="19"/>
                <w:szCs w:val="19"/>
              </w:rPr>
              <w:t>.</w:t>
            </w:r>
          </w:p>
          <w:p w14:paraId="6930255C" w14:textId="77777777" w:rsidR="006522D4" w:rsidRPr="00B749E0" w:rsidRDefault="006522D4" w:rsidP="003F73C9">
            <w:pPr>
              <w:contextualSpacing/>
              <w:rPr>
                <w:rFonts w:eastAsia="Calibri" w:cstheme="minorHAnsi"/>
                <w:bCs/>
                <w:iCs/>
                <w:sz w:val="19"/>
                <w:szCs w:val="19"/>
              </w:rPr>
            </w:pPr>
          </w:p>
          <w:p w14:paraId="771620C5" w14:textId="2E5156ED" w:rsidR="006522D4" w:rsidRPr="00B749E0" w:rsidRDefault="006522D4" w:rsidP="003F73C9">
            <w:pPr>
              <w:contextualSpacing/>
              <w:rPr>
                <w:rFonts w:eastAsia="Calibri" w:cstheme="minorHAnsi"/>
                <w:b/>
                <w:bCs/>
                <w:iCs/>
                <w:sz w:val="19"/>
                <w:szCs w:val="19"/>
              </w:rPr>
            </w:pPr>
            <w:r w:rsidRPr="00B749E0">
              <w:rPr>
                <w:rFonts w:eastAsia="Calibri" w:cstheme="minorHAnsi"/>
                <w:b/>
                <w:bCs/>
                <w:iCs/>
                <w:sz w:val="19"/>
                <w:szCs w:val="19"/>
              </w:rPr>
              <w:t xml:space="preserve">B) Behavioural science </w:t>
            </w:r>
          </w:p>
          <w:p w14:paraId="203A9020" w14:textId="18B4EF00" w:rsidR="006522D4" w:rsidRPr="00B749E0" w:rsidRDefault="006522D4" w:rsidP="003F73C9">
            <w:pPr>
              <w:contextualSpacing/>
              <w:rPr>
                <w:rFonts w:eastAsia="Calibri" w:cstheme="minorHAnsi"/>
                <w:bCs/>
                <w:iCs/>
                <w:sz w:val="19"/>
                <w:szCs w:val="19"/>
                <w:u w:val="single"/>
              </w:rPr>
            </w:pPr>
            <w:r w:rsidRPr="00B749E0">
              <w:rPr>
                <w:rFonts w:eastAsia="Calibri" w:cstheme="minorHAnsi"/>
                <w:bCs/>
                <w:iCs/>
                <w:sz w:val="19"/>
                <w:szCs w:val="19"/>
                <w:u w:val="single"/>
              </w:rPr>
              <w:t>B.1: Control theory</w:t>
            </w:r>
          </w:p>
          <w:p w14:paraId="100BE3F9" w14:textId="2E166E2F" w:rsidR="006522D4" w:rsidRPr="00B749E0" w:rsidRDefault="006522D4" w:rsidP="003F73C9">
            <w:pPr>
              <w:pStyle w:val="ListParagraph"/>
              <w:numPr>
                <w:ilvl w:val="0"/>
                <w:numId w:val="10"/>
              </w:numPr>
              <w:rPr>
                <w:rFonts w:eastAsia="Calibri" w:cstheme="minorHAnsi"/>
                <w:bCs/>
                <w:iCs/>
                <w:sz w:val="19"/>
                <w:szCs w:val="19"/>
              </w:rPr>
            </w:pPr>
            <w:r w:rsidRPr="00B749E0">
              <w:rPr>
                <w:rFonts w:eastAsia="Calibri" w:cstheme="minorHAnsi"/>
                <w:bCs/>
                <w:iCs/>
                <w:sz w:val="19"/>
                <w:szCs w:val="19"/>
              </w:rPr>
              <w:t xml:space="preserve">Control Theory posits that individuals manage their behaviour by: deciding what they want to do or achieve → trying to do it → monitoring their behaviour → assessing whether they are making progress towards their goal → and adapting behaviour </w:t>
            </w:r>
            <w:r w:rsidRPr="00B749E0">
              <w:rPr>
                <w:rFonts w:eastAsia="Calibri" w:cstheme="minorHAnsi"/>
                <w:bCs/>
                <w:iCs/>
                <w:sz w:val="19"/>
                <w:szCs w:val="19"/>
              </w:rPr>
              <w:fldChar w:fldCharType="begin"/>
            </w:r>
            <w:r w:rsidRPr="00B749E0">
              <w:rPr>
                <w:rFonts w:eastAsia="Calibri" w:cstheme="minorHAnsi"/>
                <w:bCs/>
                <w:iCs/>
                <w:sz w:val="19"/>
                <w:szCs w:val="19"/>
              </w:rPr>
              <w:instrText xml:space="preserve"> ADDIN EN.CITE &lt;EndNote&gt;&lt;Cite&gt;&lt;Author&gt;Carver&lt;/Author&gt;&lt;Year&gt;1982&lt;/Year&gt;&lt;RecNum&gt;89&lt;/RecNum&gt;&lt;DisplayText&gt;[2]&lt;/DisplayText&gt;&lt;record&gt;&lt;rec-number&gt;89&lt;/rec-number&gt;&lt;foreign-keys&gt;&lt;key app="EN" db-id="vx9f5fvd6efstmeafav59d0v5te2ff5v5v5a" timestamp="1513690243"&gt;89&lt;/key&gt;&lt;/foreign-keys&gt;&lt;ref-type name="Journal Article"&gt;17&lt;/ref-type&gt;&lt;contributors&gt;&lt;authors&gt;&lt;author&gt;Carver, Charles S.&lt;/author&gt;&lt;author&gt;Scheier, Michael F.&lt;/author&gt;&lt;/authors&gt;&lt;/contributors&gt;&lt;titles&gt;&lt;title&gt;Control theory: A useful conceptual framework for personality-social, clinical, and health psychology&lt;/title&gt;&lt;secondary-title&gt;Psychological Bulletin&lt;/secondary-title&gt;&lt;/titles&gt;&lt;periodical&gt;&lt;full-title&gt;Psychological Bulletin&lt;/full-title&gt;&lt;/periodical&gt;&lt;pages&gt;111-135&lt;/pages&gt;&lt;volume&gt;92&lt;/volume&gt;&lt;number&gt;1&lt;/number&gt;&lt;dates&gt;&lt;year&gt;1982&lt;/year&gt;&lt;/dates&gt;&lt;isbn&gt;0033-2909&lt;/isbn&gt;&lt;urls&gt;&lt;related-urls&gt;&lt;url&gt;http://psycnet.apa.org/journals/bul/92/1/111/&lt;/url&gt;&lt;/related-urls&gt;&lt;/urls&gt;&lt;electronic-resource-num&gt;10.1037/0033-2909.92.1.111&lt;/electronic-resource-num&gt;&lt;/record&gt;&lt;/Cite&gt;&lt;/EndNote&gt;</w:instrText>
            </w:r>
            <w:r w:rsidRPr="00B749E0">
              <w:rPr>
                <w:rFonts w:eastAsia="Calibri" w:cstheme="minorHAnsi"/>
                <w:bCs/>
                <w:iCs/>
                <w:sz w:val="19"/>
                <w:szCs w:val="19"/>
              </w:rPr>
              <w:fldChar w:fldCharType="separate"/>
            </w:r>
            <w:r w:rsidRPr="00B749E0">
              <w:rPr>
                <w:rFonts w:eastAsia="Calibri" w:cstheme="minorHAnsi"/>
                <w:bCs/>
                <w:iCs/>
                <w:noProof/>
                <w:sz w:val="19"/>
                <w:szCs w:val="19"/>
              </w:rPr>
              <w:t>[2]</w:t>
            </w:r>
            <w:r w:rsidRPr="00B749E0">
              <w:rPr>
                <w:rFonts w:eastAsia="Calibri" w:cstheme="minorHAnsi"/>
                <w:bCs/>
                <w:iCs/>
                <w:sz w:val="19"/>
                <w:szCs w:val="19"/>
              </w:rPr>
              <w:fldChar w:fldCharType="end"/>
            </w:r>
            <w:r w:rsidRPr="00B749E0">
              <w:rPr>
                <w:rFonts w:eastAsia="Calibri" w:cstheme="minorHAnsi"/>
                <w:bCs/>
                <w:iCs/>
                <w:sz w:val="19"/>
                <w:szCs w:val="19"/>
              </w:rPr>
              <w:t>. This process is proposed to occur in a cyclical</w:t>
            </w:r>
            <w:r w:rsidR="00C82EF0">
              <w:rPr>
                <w:rFonts w:eastAsia="Calibri" w:cstheme="minorHAnsi"/>
                <w:bCs/>
                <w:iCs/>
                <w:sz w:val="19"/>
                <w:szCs w:val="19"/>
              </w:rPr>
              <w:t xml:space="preserve"> manner (i.e. a feedback loop) and p</w:t>
            </w:r>
            <w:r w:rsidRPr="00B749E0">
              <w:rPr>
                <w:rFonts w:eastAsia="Calibri" w:cstheme="minorHAnsi"/>
                <w:bCs/>
                <w:iCs/>
                <w:sz w:val="19"/>
                <w:szCs w:val="19"/>
              </w:rPr>
              <w:t>rogress through t</w:t>
            </w:r>
            <w:r w:rsidR="00C82EF0">
              <w:rPr>
                <w:rFonts w:eastAsia="Calibri" w:cstheme="minorHAnsi"/>
                <w:bCs/>
                <w:iCs/>
                <w:sz w:val="19"/>
                <w:szCs w:val="19"/>
              </w:rPr>
              <w:t>he</w:t>
            </w:r>
            <w:r w:rsidRPr="00B749E0">
              <w:rPr>
                <w:rFonts w:eastAsia="Calibri" w:cstheme="minorHAnsi"/>
                <w:bCs/>
                <w:iCs/>
                <w:sz w:val="19"/>
                <w:szCs w:val="19"/>
              </w:rPr>
              <w:t xml:space="preserve"> loop is facilitated by close correspondence between each step.</w:t>
            </w:r>
          </w:p>
          <w:p w14:paraId="5C3A91FA" w14:textId="5CD31E9F" w:rsidR="006522D4" w:rsidRPr="00B749E0" w:rsidRDefault="006522D4" w:rsidP="003F73C9">
            <w:pPr>
              <w:pStyle w:val="ListParagraph"/>
              <w:numPr>
                <w:ilvl w:val="0"/>
                <w:numId w:val="10"/>
              </w:numPr>
              <w:rPr>
                <w:rFonts w:eastAsia="Calibri" w:cstheme="minorHAnsi"/>
                <w:bCs/>
                <w:iCs/>
                <w:sz w:val="19"/>
                <w:szCs w:val="19"/>
              </w:rPr>
            </w:pPr>
            <w:r w:rsidRPr="00B749E0">
              <w:rPr>
                <w:rFonts w:eastAsia="Calibri" w:cstheme="minorHAnsi"/>
                <w:bCs/>
                <w:iCs/>
                <w:sz w:val="19"/>
                <w:szCs w:val="19"/>
              </w:rPr>
              <w:t xml:space="preserve">Control Theory has been used to understand how A&amp;F works </w:t>
            </w:r>
            <w:r w:rsidRPr="00B749E0">
              <w:rPr>
                <w:rFonts w:eastAsia="Calibri" w:cstheme="minorHAnsi"/>
                <w:bCs/>
                <w:iCs/>
                <w:sz w:val="19"/>
                <w:szCs w:val="19"/>
              </w:rPr>
              <w:fldChar w:fldCharType="begin"/>
            </w:r>
            <w:r w:rsidRPr="00B749E0">
              <w:rPr>
                <w:rFonts w:eastAsia="Calibri" w:cstheme="minorHAnsi"/>
                <w:bCs/>
                <w:iCs/>
                <w:sz w:val="19"/>
                <w:szCs w:val="19"/>
              </w:rPr>
              <w:instrText xml:space="preserve"> ADDIN EN.CITE &lt;EndNote&gt;&lt;Cite&gt;&lt;Author&gt;Gardner&lt;/Author&gt;&lt;Year&gt;2010&lt;/Year&gt;&lt;RecNum&gt;115&lt;/RecNum&gt;&lt;DisplayText&gt;[3]&lt;/DisplayText&gt;&lt;record&gt;&lt;rec-number&gt;115&lt;/rec-number&gt;&lt;foreign-keys&gt;&lt;key app="EN" db-id="vx9f5fvd6efstmeafav59d0v5te2ff5v5v5a" timestamp="1530805956"&gt;115&lt;/key&gt;&lt;/foreign-keys&gt;&lt;ref-type name="Journal Article"&gt;17&lt;/ref-type&gt;&lt;contributors&gt;&lt;authors&gt;&lt;author&gt;Gardner, Benjamin&lt;/author&gt;&lt;author&gt;Whittington, Craig&lt;/author&gt;&lt;author&gt;McAteer, John&lt;/author&gt;&lt;author&gt;Eccles, Martin P&lt;/author&gt;&lt;author&gt;Michie, Susan&lt;/author&gt;&lt;/authors&gt;&lt;/contributors&gt;&lt;titles&gt;&lt;title&gt;Using theory to synthesise evidence from behaviour change interventions: the example of audit and feedback&lt;/title&gt;&lt;secondary-title&gt;Social science &amp;amp; medicine&lt;/secondary-title&gt;&lt;/titles&gt;&lt;periodical&gt;&lt;full-title&gt;Social science &amp;amp; medicine&lt;/full-title&gt;&lt;/periodical&gt;&lt;pages&gt;1618-1625&lt;/pages&gt;&lt;volume&gt;70&lt;/volume&gt;&lt;number&gt;10&lt;/number&gt;&lt;dates&gt;&lt;year&gt;2010&lt;/year&gt;&lt;/dates&gt;&lt;isbn&gt;0277-9536&lt;/isbn&gt;&lt;urls&gt;&lt;/urls&gt;&lt;/record&gt;&lt;/Cite&gt;&lt;/EndNote&gt;</w:instrText>
            </w:r>
            <w:r w:rsidRPr="00B749E0">
              <w:rPr>
                <w:rFonts w:eastAsia="Calibri" w:cstheme="minorHAnsi"/>
                <w:bCs/>
                <w:iCs/>
                <w:sz w:val="19"/>
                <w:szCs w:val="19"/>
              </w:rPr>
              <w:fldChar w:fldCharType="separate"/>
            </w:r>
            <w:r w:rsidRPr="00B749E0">
              <w:rPr>
                <w:rFonts w:eastAsia="Calibri" w:cstheme="minorHAnsi"/>
                <w:bCs/>
                <w:iCs/>
                <w:noProof/>
                <w:sz w:val="19"/>
                <w:szCs w:val="19"/>
              </w:rPr>
              <w:t>[3]</w:t>
            </w:r>
            <w:r w:rsidRPr="00B749E0">
              <w:rPr>
                <w:rFonts w:eastAsia="Calibri" w:cstheme="minorHAnsi"/>
                <w:bCs/>
                <w:iCs/>
                <w:sz w:val="19"/>
                <w:szCs w:val="19"/>
              </w:rPr>
              <w:fldChar w:fldCharType="end"/>
            </w:r>
            <w:r w:rsidRPr="00B749E0">
              <w:rPr>
                <w:rFonts w:eastAsia="Calibri" w:cstheme="minorHAnsi"/>
                <w:bCs/>
                <w:iCs/>
                <w:sz w:val="19"/>
                <w:szCs w:val="19"/>
              </w:rPr>
              <w:t xml:space="preserve">. As part of </w:t>
            </w:r>
            <w:r w:rsidR="00C82EF0">
              <w:rPr>
                <w:rFonts w:eastAsia="Calibri" w:cstheme="minorHAnsi"/>
                <w:bCs/>
                <w:iCs/>
                <w:sz w:val="19"/>
                <w:szCs w:val="19"/>
              </w:rPr>
              <w:t>an</w:t>
            </w:r>
            <w:r w:rsidRPr="00B749E0">
              <w:rPr>
                <w:rFonts w:eastAsia="Calibri" w:cstheme="minorHAnsi"/>
                <w:bCs/>
                <w:iCs/>
                <w:sz w:val="19"/>
                <w:szCs w:val="19"/>
              </w:rPr>
              <w:t xml:space="preserve"> NHS Blood &amp; Transplant (NHSBT) national comparative audit (NCA)</w:t>
            </w:r>
            <w:r w:rsidR="00C82EF0">
              <w:rPr>
                <w:rFonts w:eastAsia="Calibri" w:cstheme="minorHAnsi"/>
                <w:bCs/>
                <w:iCs/>
                <w:sz w:val="19"/>
                <w:szCs w:val="19"/>
              </w:rPr>
              <w:t xml:space="preserve"> cycle</w:t>
            </w:r>
            <w:r w:rsidRPr="00B749E0">
              <w:rPr>
                <w:rFonts w:eastAsia="Calibri" w:cstheme="minorHAnsi"/>
                <w:bCs/>
                <w:iCs/>
                <w:sz w:val="19"/>
                <w:szCs w:val="19"/>
              </w:rPr>
              <w:t xml:space="preserve">, this may involve: NHSBT setting audit standards → hospitals’ providing data on clinical practice (i.e. behaviour) → NHSBT auditing practice → NHSBT providing audit </w:t>
            </w:r>
            <w:r w:rsidR="00273287">
              <w:rPr>
                <w:rFonts w:eastAsia="Calibri" w:cstheme="minorHAnsi"/>
                <w:bCs/>
                <w:iCs/>
                <w:sz w:val="19"/>
                <w:szCs w:val="19"/>
              </w:rPr>
              <w:t>findings in feedback documents</w:t>
            </w:r>
            <w:r w:rsidRPr="00B749E0">
              <w:rPr>
                <w:rFonts w:eastAsia="Calibri" w:cstheme="minorHAnsi"/>
                <w:bCs/>
                <w:iCs/>
                <w:sz w:val="19"/>
                <w:szCs w:val="19"/>
              </w:rPr>
              <w:t xml:space="preserve"> → hospital staff noting a discrepancy between actual practice and goal performance based on audit feedback (or not) → hospital </w:t>
            </w:r>
            <w:r w:rsidR="00273287">
              <w:rPr>
                <w:rFonts w:eastAsia="Calibri" w:cstheme="minorHAnsi"/>
                <w:bCs/>
                <w:iCs/>
                <w:sz w:val="19"/>
                <w:szCs w:val="19"/>
              </w:rPr>
              <w:t xml:space="preserve">staff responding to </w:t>
            </w:r>
            <w:r w:rsidRPr="00B749E0">
              <w:rPr>
                <w:rFonts w:eastAsia="Calibri" w:cstheme="minorHAnsi"/>
                <w:bCs/>
                <w:iCs/>
                <w:sz w:val="19"/>
                <w:szCs w:val="19"/>
              </w:rPr>
              <w:t>audit feedback (or not).</w:t>
            </w:r>
          </w:p>
          <w:p w14:paraId="10EC2E3C" w14:textId="77777777" w:rsidR="006522D4" w:rsidRPr="00B749E0" w:rsidRDefault="006522D4" w:rsidP="003F73C9">
            <w:pPr>
              <w:contextualSpacing/>
              <w:rPr>
                <w:rFonts w:eastAsia="Calibri" w:cstheme="minorHAnsi"/>
                <w:bCs/>
                <w:iCs/>
                <w:sz w:val="19"/>
                <w:szCs w:val="19"/>
              </w:rPr>
            </w:pPr>
          </w:p>
          <w:p w14:paraId="7ED2AA22" w14:textId="214E9444" w:rsidR="006522D4" w:rsidRPr="00B749E0" w:rsidRDefault="006522D4" w:rsidP="003F73C9">
            <w:pPr>
              <w:contextualSpacing/>
              <w:rPr>
                <w:rFonts w:eastAsia="Calibri" w:cstheme="minorHAnsi"/>
                <w:bCs/>
                <w:iCs/>
                <w:sz w:val="19"/>
                <w:szCs w:val="19"/>
                <w:u w:val="single"/>
              </w:rPr>
            </w:pPr>
            <w:r w:rsidRPr="00B749E0">
              <w:rPr>
                <w:rFonts w:eastAsia="Calibri" w:cstheme="minorHAnsi"/>
                <w:bCs/>
                <w:iCs/>
                <w:sz w:val="19"/>
                <w:szCs w:val="19"/>
                <w:u w:val="single"/>
              </w:rPr>
              <w:t xml:space="preserve">B.2: Behaviour change techniques (BCTs) </w:t>
            </w:r>
          </w:p>
          <w:p w14:paraId="2A4A96C0" w14:textId="77777777" w:rsidR="00C82EF0" w:rsidRDefault="006522D4" w:rsidP="003F73C9">
            <w:pPr>
              <w:pStyle w:val="ListParagraph"/>
              <w:numPr>
                <w:ilvl w:val="0"/>
                <w:numId w:val="11"/>
              </w:numPr>
              <w:rPr>
                <w:rFonts w:eastAsia="Calibri" w:cstheme="minorHAnsi"/>
                <w:bCs/>
                <w:iCs/>
                <w:sz w:val="19"/>
                <w:szCs w:val="19"/>
              </w:rPr>
            </w:pPr>
            <w:r w:rsidRPr="00B749E0">
              <w:rPr>
                <w:rFonts w:eastAsia="Calibri" w:cstheme="minorHAnsi"/>
                <w:bCs/>
                <w:iCs/>
                <w:sz w:val="19"/>
                <w:szCs w:val="19"/>
              </w:rPr>
              <w:t xml:space="preserve">BCTs are defined as the “observable, replicable and irreducible components of an intervention designed to alter or redirect causal processes that regulate behaviour” (i.e. ‘active ingredients’ of interventions) </w:t>
            </w:r>
            <w:r w:rsidRPr="00B749E0">
              <w:rPr>
                <w:rFonts w:eastAsia="Calibri" w:cstheme="minorHAnsi"/>
                <w:bCs/>
                <w:iCs/>
                <w:sz w:val="19"/>
                <w:szCs w:val="19"/>
              </w:rPr>
              <w:fldChar w:fldCharType="begin">
                <w:fldData xml:space="preserve">PEVuZE5vdGU+PENpdGU+PEF1dGhvcj5NaWNoaWU8L0F1dGhvcj48WWVhcj4yMDEzPC9ZZWFyPjxS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</w:fldData>
              </w:fldChar>
            </w:r>
            <w:r w:rsidRPr="00B749E0">
              <w:rPr>
                <w:rFonts w:eastAsia="Calibri" w:cstheme="minorHAnsi"/>
                <w:bCs/>
                <w:iCs/>
                <w:sz w:val="19"/>
                <w:szCs w:val="19"/>
              </w:rPr>
              <w:instrText xml:space="preserve"> ADDIN EN.CITE </w:instrText>
            </w:r>
            <w:r w:rsidRPr="00B749E0">
              <w:rPr>
                <w:rFonts w:eastAsia="Calibri" w:cstheme="minorHAnsi"/>
                <w:bCs/>
                <w:iCs/>
                <w:sz w:val="19"/>
                <w:szCs w:val="19"/>
              </w:rPr>
              <w:fldChar w:fldCharType="begin">
                <w:fldData xml:space="preserve">PEVuZE5vdGU+PENpdGU+PEF1dGhvcj5NaWNoaWU8L0F1dGhvcj48WWVhcj4yMDEzPC9ZZWFyPjxS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</w:fldData>
              </w:fldChar>
            </w:r>
            <w:r w:rsidRPr="00B749E0">
              <w:rPr>
                <w:rFonts w:eastAsia="Calibri" w:cstheme="minorHAnsi"/>
                <w:bCs/>
                <w:iCs/>
                <w:sz w:val="19"/>
                <w:szCs w:val="19"/>
              </w:rPr>
              <w:instrText xml:space="preserve"> ADDIN EN.CITE.DATA </w:instrText>
            </w:r>
            <w:r w:rsidRPr="00B749E0">
              <w:rPr>
                <w:rFonts w:eastAsia="Calibri" w:cstheme="minorHAnsi"/>
                <w:bCs/>
                <w:iCs/>
                <w:sz w:val="19"/>
                <w:szCs w:val="19"/>
              </w:rPr>
            </w:r>
            <w:r w:rsidRPr="00B749E0">
              <w:rPr>
                <w:rFonts w:eastAsia="Calibri" w:cstheme="minorHAnsi"/>
                <w:bCs/>
                <w:iCs/>
                <w:sz w:val="19"/>
                <w:szCs w:val="19"/>
              </w:rPr>
              <w:fldChar w:fldCharType="end"/>
            </w:r>
            <w:r w:rsidRPr="00B749E0">
              <w:rPr>
                <w:rFonts w:eastAsia="Calibri" w:cstheme="minorHAnsi"/>
                <w:bCs/>
                <w:iCs/>
                <w:sz w:val="19"/>
                <w:szCs w:val="19"/>
              </w:rPr>
            </w:r>
            <w:r w:rsidRPr="00B749E0">
              <w:rPr>
                <w:rFonts w:eastAsia="Calibri" w:cstheme="minorHAnsi"/>
                <w:bCs/>
                <w:iCs/>
                <w:sz w:val="19"/>
                <w:szCs w:val="19"/>
              </w:rPr>
              <w:fldChar w:fldCharType="separate"/>
            </w:r>
            <w:r w:rsidRPr="00B749E0">
              <w:rPr>
                <w:rFonts w:eastAsia="Calibri" w:cstheme="minorHAnsi"/>
                <w:bCs/>
                <w:iCs/>
                <w:noProof/>
                <w:sz w:val="19"/>
                <w:szCs w:val="19"/>
              </w:rPr>
              <w:t>[4]</w:t>
            </w:r>
            <w:r w:rsidRPr="00B749E0">
              <w:rPr>
                <w:rFonts w:eastAsia="Calibri" w:cstheme="minorHAnsi"/>
                <w:bCs/>
                <w:iCs/>
                <w:sz w:val="19"/>
                <w:szCs w:val="19"/>
              </w:rPr>
              <w:fldChar w:fldCharType="end"/>
            </w:r>
            <w:r w:rsidRPr="00B749E0">
              <w:rPr>
                <w:rFonts w:eastAsia="Calibri" w:cstheme="minorHAnsi"/>
                <w:bCs/>
                <w:iCs/>
                <w:sz w:val="19"/>
                <w:szCs w:val="19"/>
              </w:rPr>
              <w:t xml:space="preserve">. </w:t>
            </w:r>
          </w:p>
          <w:p w14:paraId="2E4C645F" w14:textId="3C036E57" w:rsidR="006522D4" w:rsidRPr="00B749E0" w:rsidRDefault="006522D4" w:rsidP="003F73C9">
            <w:pPr>
              <w:pStyle w:val="ListParagraph"/>
              <w:numPr>
                <w:ilvl w:val="0"/>
                <w:numId w:val="11"/>
              </w:numPr>
              <w:rPr>
                <w:rFonts w:eastAsia="Calibri" w:cstheme="minorHAnsi"/>
                <w:bCs/>
                <w:iCs/>
                <w:sz w:val="19"/>
                <w:szCs w:val="19"/>
              </w:rPr>
            </w:pPr>
            <w:r w:rsidRPr="00B749E0">
              <w:rPr>
                <w:rFonts w:eastAsia="Calibri" w:cstheme="minorHAnsi"/>
                <w:bCs/>
                <w:iCs/>
                <w:sz w:val="19"/>
                <w:szCs w:val="19"/>
              </w:rPr>
              <w:t>Each component of the Control Theory loop can be mapped onto one or more BCTs from a</w:t>
            </w:r>
            <w:r w:rsidR="00C82EF0">
              <w:rPr>
                <w:rFonts w:eastAsia="Calibri" w:cstheme="minorHAnsi"/>
                <w:bCs/>
                <w:iCs/>
                <w:sz w:val="19"/>
                <w:szCs w:val="19"/>
              </w:rPr>
              <w:t xml:space="preserve"> comprehensive</w:t>
            </w:r>
            <w:r w:rsidRPr="00B749E0">
              <w:rPr>
                <w:rFonts w:eastAsia="Calibri" w:cstheme="minorHAnsi"/>
                <w:bCs/>
                <w:iCs/>
                <w:sz w:val="19"/>
                <w:szCs w:val="19"/>
              </w:rPr>
              <w:t xml:space="preserve"> BCT taxonomy</w:t>
            </w:r>
            <w:r w:rsidR="00C82EF0">
              <w:rPr>
                <w:rFonts w:eastAsia="Calibri" w:cstheme="minorHAnsi"/>
                <w:bCs/>
                <w:iCs/>
                <w:sz w:val="19"/>
                <w:szCs w:val="19"/>
              </w:rPr>
              <w:t xml:space="preserve"> </w:t>
            </w:r>
            <w:r w:rsidR="00C82EF0" w:rsidRPr="00B749E0">
              <w:rPr>
                <w:rFonts w:eastAsia="Calibri" w:cstheme="minorHAnsi"/>
                <w:bCs/>
                <w:iCs/>
                <w:sz w:val="19"/>
                <w:szCs w:val="19"/>
              </w:rPr>
              <w:fldChar w:fldCharType="begin">
                <w:fldData xml:space="preserve">PEVuZE5vdGU+PENpdGU+PEF1dGhvcj5NaWNoaWU8L0F1dGhvcj48WWVhcj4yMDEzPC9ZZWFyPjxS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</w:fldData>
              </w:fldChar>
            </w:r>
            <w:r w:rsidR="00C82EF0" w:rsidRPr="00B749E0">
              <w:rPr>
                <w:rFonts w:eastAsia="Calibri" w:cstheme="minorHAnsi"/>
                <w:bCs/>
                <w:iCs/>
                <w:sz w:val="19"/>
                <w:szCs w:val="19"/>
              </w:rPr>
              <w:instrText xml:space="preserve"> ADDIN EN.CITE </w:instrText>
            </w:r>
            <w:r w:rsidR="00C82EF0" w:rsidRPr="00B749E0">
              <w:rPr>
                <w:rFonts w:eastAsia="Calibri" w:cstheme="minorHAnsi"/>
                <w:bCs/>
                <w:iCs/>
                <w:sz w:val="19"/>
                <w:szCs w:val="19"/>
              </w:rPr>
              <w:fldChar w:fldCharType="begin">
                <w:fldData xml:space="preserve">PEVuZE5vdGU+PENpdGU+PEF1dGhvcj5NaWNoaWU8L0F1dGhvcj48WWVhcj4yMDEzPC9ZZWFyPjxS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</w:fldData>
              </w:fldChar>
            </w:r>
            <w:r w:rsidR="00C82EF0" w:rsidRPr="00B749E0">
              <w:rPr>
                <w:rFonts w:eastAsia="Calibri" w:cstheme="minorHAnsi"/>
                <w:bCs/>
                <w:iCs/>
                <w:sz w:val="19"/>
                <w:szCs w:val="19"/>
              </w:rPr>
              <w:instrText xml:space="preserve"> ADDIN EN.CITE.DATA </w:instrText>
            </w:r>
            <w:r w:rsidR="00C82EF0" w:rsidRPr="00B749E0">
              <w:rPr>
                <w:rFonts w:eastAsia="Calibri" w:cstheme="minorHAnsi"/>
                <w:bCs/>
                <w:iCs/>
                <w:sz w:val="19"/>
                <w:szCs w:val="19"/>
              </w:rPr>
            </w:r>
            <w:r w:rsidR="00C82EF0" w:rsidRPr="00B749E0">
              <w:rPr>
                <w:rFonts w:eastAsia="Calibri" w:cstheme="minorHAnsi"/>
                <w:bCs/>
                <w:iCs/>
                <w:sz w:val="19"/>
                <w:szCs w:val="19"/>
              </w:rPr>
              <w:fldChar w:fldCharType="end"/>
            </w:r>
            <w:r w:rsidR="00C82EF0" w:rsidRPr="00B749E0">
              <w:rPr>
                <w:rFonts w:eastAsia="Calibri" w:cstheme="minorHAnsi"/>
                <w:bCs/>
                <w:iCs/>
                <w:sz w:val="19"/>
                <w:szCs w:val="19"/>
              </w:rPr>
            </w:r>
            <w:r w:rsidR="00C82EF0" w:rsidRPr="00B749E0">
              <w:rPr>
                <w:rFonts w:eastAsia="Calibri" w:cstheme="minorHAnsi"/>
                <w:bCs/>
                <w:iCs/>
                <w:sz w:val="19"/>
                <w:szCs w:val="19"/>
              </w:rPr>
              <w:fldChar w:fldCharType="separate"/>
            </w:r>
            <w:r w:rsidR="00C82EF0" w:rsidRPr="00B749E0">
              <w:rPr>
                <w:rFonts w:eastAsia="Calibri" w:cstheme="minorHAnsi"/>
                <w:bCs/>
                <w:iCs/>
                <w:noProof/>
                <w:sz w:val="19"/>
                <w:szCs w:val="19"/>
              </w:rPr>
              <w:t>[4]</w:t>
            </w:r>
            <w:r w:rsidR="00C82EF0" w:rsidRPr="00B749E0">
              <w:rPr>
                <w:rFonts w:eastAsia="Calibri" w:cstheme="minorHAnsi"/>
                <w:bCs/>
                <w:iCs/>
                <w:sz w:val="19"/>
                <w:szCs w:val="19"/>
              </w:rPr>
              <w:fldChar w:fldCharType="end"/>
            </w:r>
            <w:r w:rsidRPr="00B749E0">
              <w:rPr>
                <w:rFonts w:eastAsia="Calibri" w:cstheme="minorHAnsi"/>
                <w:bCs/>
                <w:iCs/>
                <w:sz w:val="19"/>
                <w:szCs w:val="19"/>
              </w:rPr>
              <w:t>.</w:t>
            </w:r>
          </w:p>
          <w:p w14:paraId="560331BF" w14:textId="77777777" w:rsidR="006522D4" w:rsidRPr="00B749E0" w:rsidRDefault="006522D4" w:rsidP="003F73C9">
            <w:pPr>
              <w:contextualSpacing/>
              <w:rPr>
                <w:rFonts w:eastAsia="Calibri" w:cstheme="minorHAnsi"/>
                <w:bCs/>
                <w:iCs/>
                <w:sz w:val="19"/>
                <w:szCs w:val="19"/>
              </w:rPr>
            </w:pPr>
          </w:p>
          <w:p w14:paraId="535599D8" w14:textId="70C3E6F6" w:rsidR="006522D4" w:rsidRPr="00B749E0" w:rsidRDefault="006522D4" w:rsidP="003F73C9">
            <w:pPr>
              <w:contextualSpacing/>
              <w:rPr>
                <w:rFonts w:eastAsia="Calibri" w:cstheme="minorHAnsi"/>
                <w:bCs/>
                <w:iCs/>
                <w:sz w:val="19"/>
                <w:szCs w:val="19"/>
              </w:rPr>
            </w:pPr>
            <w:r w:rsidRPr="00B749E0">
              <w:rPr>
                <w:rFonts w:eastAsia="Calibri" w:cstheme="minorHAnsi"/>
                <w:bCs/>
                <w:iCs/>
                <w:sz w:val="19"/>
                <w:szCs w:val="19"/>
                <w:u w:val="single"/>
              </w:rPr>
              <w:t xml:space="preserve">B.3: </w:t>
            </w:r>
            <w:r w:rsidR="00441F3B">
              <w:rPr>
                <w:rFonts w:eastAsia="Calibri" w:cstheme="minorHAnsi"/>
                <w:bCs/>
                <w:iCs/>
                <w:sz w:val="19"/>
                <w:szCs w:val="19"/>
                <w:u w:val="single"/>
              </w:rPr>
              <w:t>Actor</w:t>
            </w:r>
            <w:r w:rsidRPr="00B749E0">
              <w:rPr>
                <w:rFonts w:eastAsia="Calibri" w:cstheme="minorHAnsi"/>
                <w:bCs/>
                <w:iCs/>
                <w:sz w:val="19"/>
                <w:szCs w:val="19"/>
                <w:u w:val="single"/>
              </w:rPr>
              <w:t xml:space="preserve">, Action, Context, Timeframe, </w:t>
            </w:r>
            <w:r w:rsidR="00441F3B">
              <w:rPr>
                <w:rFonts w:eastAsia="Calibri" w:cstheme="minorHAnsi"/>
                <w:bCs/>
                <w:iCs/>
                <w:sz w:val="19"/>
                <w:szCs w:val="19"/>
                <w:u w:val="single"/>
              </w:rPr>
              <w:t>Target</w:t>
            </w:r>
            <w:r w:rsidR="00441F3B" w:rsidRPr="00B749E0">
              <w:rPr>
                <w:rFonts w:eastAsia="Calibri" w:cstheme="minorHAnsi"/>
                <w:bCs/>
                <w:iCs/>
                <w:sz w:val="19"/>
                <w:szCs w:val="19"/>
                <w:u w:val="single"/>
              </w:rPr>
              <w:t xml:space="preserve"> </w:t>
            </w:r>
            <w:r w:rsidRPr="00B749E0">
              <w:rPr>
                <w:rFonts w:eastAsia="Calibri" w:cstheme="minorHAnsi"/>
                <w:bCs/>
                <w:iCs/>
                <w:sz w:val="19"/>
                <w:szCs w:val="19"/>
                <w:u w:val="single"/>
              </w:rPr>
              <w:t>(</w:t>
            </w:r>
            <w:r w:rsidR="00441F3B">
              <w:rPr>
                <w:rFonts w:eastAsia="Calibri" w:cstheme="minorHAnsi"/>
                <w:bCs/>
                <w:iCs/>
                <w:sz w:val="19"/>
                <w:szCs w:val="19"/>
                <w:u w:val="single"/>
              </w:rPr>
              <w:t>AACTT</w:t>
            </w:r>
            <w:r w:rsidRPr="00B749E0">
              <w:rPr>
                <w:rFonts w:eastAsia="Calibri" w:cstheme="minorHAnsi"/>
                <w:bCs/>
                <w:iCs/>
                <w:sz w:val="19"/>
                <w:szCs w:val="19"/>
                <w:u w:val="single"/>
              </w:rPr>
              <w:t>) framework</w:t>
            </w:r>
          </w:p>
          <w:p w14:paraId="0FAEFEF5" w14:textId="01F20162" w:rsidR="006522D4" w:rsidRPr="00B749E0" w:rsidRDefault="006522D4" w:rsidP="003F73C9">
            <w:pPr>
              <w:pStyle w:val="ListParagraph"/>
              <w:numPr>
                <w:ilvl w:val="0"/>
                <w:numId w:val="12"/>
              </w:numPr>
              <w:rPr>
                <w:rFonts w:eastAsia="Calibri" w:cstheme="minorHAnsi"/>
                <w:bCs/>
                <w:iCs/>
                <w:sz w:val="19"/>
                <w:szCs w:val="19"/>
              </w:rPr>
            </w:pPr>
            <w:r w:rsidRPr="00B749E0">
              <w:rPr>
                <w:rFonts w:eastAsia="Calibri" w:cstheme="minorHAnsi"/>
                <w:bCs/>
                <w:iCs/>
                <w:sz w:val="19"/>
                <w:szCs w:val="19"/>
              </w:rPr>
              <w:t xml:space="preserve">There is evidence that using specific, concrete wording can increase the likelihood of information being understood and remembered </w:t>
            </w:r>
            <w:r w:rsidRPr="00B749E0">
              <w:rPr>
                <w:rFonts w:eastAsia="Calibri" w:cstheme="minorHAnsi"/>
                <w:bCs/>
                <w:iCs/>
                <w:sz w:val="19"/>
                <w:szCs w:val="19"/>
              </w:rPr>
              <w:fldChar w:fldCharType="begin"/>
            </w:r>
            <w:r w:rsidRPr="00B749E0">
              <w:rPr>
                <w:rFonts w:eastAsia="Calibri" w:cstheme="minorHAnsi"/>
                <w:bCs/>
                <w:iCs/>
                <w:sz w:val="19"/>
                <w:szCs w:val="19"/>
              </w:rPr>
              <w:instrText xml:space="preserve"> ADDIN EN.CITE &lt;EndNote&gt;&lt;Cite&gt;&lt;Author&gt;Michie&lt;/Author&gt;&lt;Year&gt;2004&lt;/Year&gt;&lt;RecNum&gt;116&lt;/RecNum&gt;&lt;DisplayText&gt;[5]&lt;/DisplayText&gt;&lt;record&gt;&lt;rec-number&gt;116&lt;/rec-number&gt;&lt;foreign-keys&gt;&lt;key app="EN" db-id="vx9f5fvd6efstmeafav59d0v5te2ff5v5v5a" timestamp="1530806034"&gt;116&lt;/key&gt;&lt;/foreign-keys&gt;&lt;ref-type name="Journal Article"&gt;17&lt;/ref-type&gt;&lt;contributors&gt;&lt;authors&gt;&lt;author&gt;Michie, Susan&lt;/author&gt;&lt;author&gt;Johnston, Marie&lt;/author&gt;&lt;/authors&gt;&lt;/contributors&gt;&lt;titles&gt;&lt;title&gt;Changing clinical behaviour by making guidelines specific&lt;/title&gt;&lt;secondary-title&gt;Bmj&lt;/secondary-title&gt;&lt;/titles&gt;&lt;periodical&gt;&lt;full-title&gt;BMJ&lt;/full-title&gt;&lt;/periodical&gt;&lt;pages&gt;343-345&lt;/pages&gt;&lt;volume&gt;328&lt;/volume&gt;&lt;number&gt;7435&lt;/number&gt;&lt;dates&gt;&lt;year&gt;2004&lt;/year&gt;&lt;/dates&gt;&lt;isbn&gt;0959-8138&lt;/isbn&gt;&lt;urls&gt;&lt;/urls&gt;&lt;/record&gt;&lt;/Cite&gt;&lt;/EndNote&gt;</w:instrText>
            </w:r>
            <w:r w:rsidRPr="00B749E0">
              <w:rPr>
                <w:rFonts w:eastAsia="Calibri" w:cstheme="minorHAnsi"/>
                <w:bCs/>
                <w:iCs/>
                <w:sz w:val="19"/>
                <w:szCs w:val="19"/>
              </w:rPr>
              <w:fldChar w:fldCharType="separate"/>
            </w:r>
            <w:r w:rsidRPr="00B749E0">
              <w:rPr>
                <w:rFonts w:eastAsia="Calibri" w:cstheme="minorHAnsi"/>
                <w:bCs/>
                <w:iCs/>
                <w:noProof/>
                <w:sz w:val="19"/>
                <w:szCs w:val="19"/>
              </w:rPr>
              <w:t>[5]</w:t>
            </w:r>
            <w:r w:rsidRPr="00B749E0">
              <w:rPr>
                <w:rFonts w:eastAsia="Calibri" w:cstheme="minorHAnsi"/>
                <w:bCs/>
                <w:iCs/>
                <w:sz w:val="19"/>
                <w:szCs w:val="19"/>
              </w:rPr>
              <w:fldChar w:fldCharType="end"/>
            </w:r>
            <w:r w:rsidRPr="00B749E0">
              <w:rPr>
                <w:rFonts w:eastAsia="Calibri" w:cstheme="minorHAnsi"/>
                <w:bCs/>
                <w:iCs/>
                <w:sz w:val="19"/>
                <w:szCs w:val="19"/>
              </w:rPr>
              <w:t>.</w:t>
            </w:r>
          </w:p>
          <w:p w14:paraId="0A4A9E5F" w14:textId="2C51C75B" w:rsidR="006522D4" w:rsidRPr="00B749E0" w:rsidRDefault="006522D4" w:rsidP="003F73C9">
            <w:pPr>
              <w:pStyle w:val="ListParagraph"/>
              <w:numPr>
                <w:ilvl w:val="0"/>
                <w:numId w:val="12"/>
              </w:numPr>
              <w:rPr>
                <w:rFonts w:eastAsia="Calibri" w:cstheme="minorHAnsi"/>
                <w:bCs/>
                <w:iCs/>
                <w:sz w:val="19"/>
                <w:szCs w:val="19"/>
              </w:rPr>
            </w:pPr>
            <w:r w:rsidRPr="00B749E0">
              <w:rPr>
                <w:rFonts w:eastAsia="Calibri" w:cstheme="minorHAnsi"/>
                <w:bCs/>
                <w:iCs/>
                <w:sz w:val="19"/>
                <w:szCs w:val="19"/>
              </w:rPr>
              <w:t xml:space="preserve">The </w:t>
            </w:r>
            <w:r w:rsidR="00441F3B">
              <w:rPr>
                <w:rFonts w:eastAsia="Calibri" w:cstheme="minorHAnsi"/>
                <w:bCs/>
                <w:iCs/>
                <w:sz w:val="19"/>
                <w:szCs w:val="19"/>
              </w:rPr>
              <w:t>AACTT</w:t>
            </w:r>
            <w:r w:rsidRPr="00B749E0">
              <w:rPr>
                <w:rFonts w:eastAsia="Calibri" w:cstheme="minorHAnsi"/>
                <w:bCs/>
                <w:iCs/>
                <w:sz w:val="19"/>
                <w:szCs w:val="19"/>
              </w:rPr>
              <w:t xml:space="preserve"> framework provides guidance for increasing behavioural specificity. Where appropriate and feasible, the </w:t>
            </w:r>
            <w:r w:rsidR="00441F3B">
              <w:rPr>
                <w:rFonts w:eastAsia="Calibri" w:cstheme="minorHAnsi"/>
                <w:bCs/>
                <w:iCs/>
                <w:sz w:val="19"/>
                <w:szCs w:val="19"/>
              </w:rPr>
              <w:t>AACTT</w:t>
            </w:r>
            <w:r w:rsidRPr="00B749E0">
              <w:rPr>
                <w:rFonts w:eastAsia="Calibri" w:cstheme="minorHAnsi"/>
                <w:bCs/>
                <w:iCs/>
                <w:sz w:val="19"/>
                <w:szCs w:val="19"/>
              </w:rPr>
              <w:t xml:space="preserve"> framework may be used to specify behaviour in terms of: who (Actor), should do what (Action), </w:t>
            </w:r>
            <w:r w:rsidR="00441F3B">
              <w:rPr>
                <w:rFonts w:eastAsia="Calibri" w:cstheme="minorHAnsi"/>
                <w:bCs/>
                <w:iCs/>
                <w:sz w:val="19"/>
                <w:szCs w:val="19"/>
              </w:rPr>
              <w:t>where (Context),  when (Timeframe)</w:t>
            </w:r>
            <w:r w:rsidRPr="00B749E0">
              <w:rPr>
                <w:rFonts w:eastAsia="Calibri" w:cstheme="minorHAnsi"/>
                <w:bCs/>
                <w:iCs/>
                <w:sz w:val="19"/>
                <w:szCs w:val="19"/>
              </w:rPr>
              <w:t xml:space="preserve"> </w:t>
            </w:r>
            <w:r w:rsidRPr="00B749E0">
              <w:rPr>
                <w:rFonts w:eastAsia="Calibri" w:cstheme="minorHAnsi"/>
                <w:bCs/>
                <w:iCs/>
                <w:sz w:val="19"/>
                <w:szCs w:val="19"/>
              </w:rPr>
              <w:fldChar w:fldCharType="begin"/>
            </w:r>
            <w:r w:rsidRPr="00B749E0">
              <w:rPr>
                <w:rFonts w:eastAsia="Calibri" w:cstheme="minorHAnsi"/>
                <w:bCs/>
                <w:iCs/>
                <w:sz w:val="19"/>
                <w:szCs w:val="19"/>
              </w:rPr>
              <w:instrText xml:space="preserve"> ADDIN EN.CITE &lt;EndNote&gt;&lt;Cite&gt;&lt;Author&gt;Francis&lt;/Author&gt;&lt;Year&gt;2016&lt;/Year&gt;&lt;RecNum&gt;117&lt;/RecNum&gt;&lt;DisplayText&gt;[6]&lt;/DisplayText&gt;&lt;record&gt;&lt;rec-number&gt;117&lt;/rec-number&gt;&lt;foreign-keys&gt;&lt;key app="EN" db-id="vx9f5fvd6efstmeafav59d0v5te2ff5v5v5a" timestamp="1530806244"&gt;117&lt;/key&gt;&lt;/foreign-keys&gt;&lt;ref-type name="Conference Proceedings"&gt;10&lt;/ref-type&gt;&lt;contributors&gt;&lt;authors&gt;&lt;author&gt;Francis, JJ&lt;/author&gt;&lt;author&gt;Lorencatto, F&lt;/author&gt;&lt;author&gt;Gould, NJ&lt;/author&gt;&lt;author&gt;Presseau, I&lt;/author&gt;&lt;author&gt;Grimshaw, JM&lt;/author&gt;&lt;/authors&gt;&lt;/contributors&gt;&lt;titles&gt;&lt;title&gt;The ‘TACTA’ principle: A framework for specifying behaviour and its complexity in behaviour change research&lt;/title&gt;&lt;secondary-title&gt;Int Congress Behav Med&lt;/secondary-title&gt;&lt;/titles&gt;&lt;volume&gt;23&lt;/volume&gt;&lt;dates&gt;&lt;year&gt;2016&lt;/year&gt;&lt;/dates&gt;&lt;isbn&gt;1070-5503&lt;/isbn&gt;&lt;urls&gt;&lt;/urls&gt;&lt;/record&gt;&lt;/Cite&gt;&lt;/EndNote&gt;</w:instrText>
            </w:r>
            <w:r w:rsidRPr="00B749E0">
              <w:rPr>
                <w:rFonts w:eastAsia="Calibri" w:cstheme="minorHAnsi"/>
                <w:bCs/>
                <w:iCs/>
                <w:sz w:val="19"/>
                <w:szCs w:val="19"/>
              </w:rPr>
              <w:fldChar w:fldCharType="separate"/>
            </w:r>
            <w:r w:rsidRPr="00B749E0">
              <w:rPr>
                <w:rFonts w:eastAsia="Calibri" w:cstheme="minorHAnsi"/>
                <w:bCs/>
                <w:iCs/>
                <w:noProof/>
                <w:sz w:val="19"/>
                <w:szCs w:val="19"/>
              </w:rPr>
              <w:t>[6]</w:t>
            </w:r>
            <w:r w:rsidRPr="00B749E0">
              <w:rPr>
                <w:rFonts w:eastAsia="Calibri" w:cstheme="minorHAnsi"/>
                <w:bCs/>
                <w:iCs/>
                <w:sz w:val="19"/>
                <w:szCs w:val="19"/>
              </w:rPr>
              <w:fldChar w:fldCharType="end"/>
            </w:r>
            <w:r w:rsidRPr="00B749E0">
              <w:rPr>
                <w:rFonts w:eastAsia="Calibri" w:cstheme="minorHAnsi"/>
                <w:bCs/>
                <w:iCs/>
                <w:sz w:val="19"/>
                <w:szCs w:val="19"/>
              </w:rPr>
              <w:t>.</w:t>
            </w:r>
          </w:p>
          <w:p w14:paraId="2631E136" w14:textId="77777777" w:rsidR="006522D4" w:rsidRPr="00B749E0" w:rsidRDefault="006522D4" w:rsidP="003F73C9">
            <w:pPr>
              <w:contextualSpacing/>
              <w:rPr>
                <w:rFonts w:eastAsia="Calibri" w:cstheme="minorHAnsi"/>
                <w:bCs/>
                <w:iCs/>
                <w:sz w:val="19"/>
                <w:szCs w:val="19"/>
              </w:rPr>
            </w:pPr>
          </w:p>
          <w:p w14:paraId="6299A3E4" w14:textId="01809041" w:rsidR="006522D4" w:rsidRPr="00B749E0" w:rsidRDefault="006522D4" w:rsidP="003F73C9">
            <w:pPr>
              <w:contextualSpacing/>
              <w:rPr>
                <w:rFonts w:eastAsia="Calibri" w:cstheme="minorHAnsi"/>
                <w:b/>
                <w:bCs/>
                <w:iCs/>
                <w:sz w:val="19"/>
                <w:szCs w:val="19"/>
              </w:rPr>
            </w:pPr>
            <w:r w:rsidRPr="00B749E0">
              <w:rPr>
                <w:rFonts w:eastAsia="Calibri" w:cstheme="minorHAnsi"/>
                <w:b/>
                <w:bCs/>
                <w:iCs/>
                <w:sz w:val="19"/>
                <w:szCs w:val="19"/>
              </w:rPr>
              <w:t>C) Empirical work</w:t>
            </w:r>
          </w:p>
          <w:p w14:paraId="653A497B" w14:textId="762B988E" w:rsidR="006522D4" w:rsidRPr="00B749E0" w:rsidRDefault="006522D4" w:rsidP="003F73C9">
            <w:pPr>
              <w:contextualSpacing/>
              <w:rPr>
                <w:rFonts w:eastAsia="Calibri" w:cstheme="minorHAnsi"/>
                <w:bCs/>
                <w:iCs/>
                <w:sz w:val="19"/>
                <w:szCs w:val="19"/>
              </w:rPr>
            </w:pPr>
            <w:r w:rsidRPr="00B749E0">
              <w:rPr>
                <w:rFonts w:eastAsia="Calibri" w:cstheme="minorHAnsi"/>
                <w:bCs/>
                <w:iCs/>
                <w:sz w:val="19"/>
                <w:szCs w:val="19"/>
              </w:rPr>
              <w:t xml:space="preserve">The AFFINITIE programme aimed to gather evidence to evaluate how to enhance NCAs conducted by NHSBT </w:t>
            </w:r>
            <w:r w:rsidRPr="00B749E0">
              <w:rPr>
                <w:rFonts w:eastAsia="Calibri" w:cstheme="minorHAnsi"/>
                <w:bCs/>
                <w:iCs/>
                <w:sz w:val="19"/>
                <w:szCs w:val="19"/>
              </w:rPr>
              <w:fldChar w:fldCharType="begin"/>
            </w:r>
            <w:r w:rsidRPr="00B749E0">
              <w:rPr>
                <w:rFonts w:eastAsia="Calibri" w:cstheme="minorHAnsi"/>
                <w:bCs/>
                <w:iCs/>
                <w:sz w:val="19"/>
                <w:szCs w:val="19"/>
              </w:rPr>
              <w:instrText xml:space="preserve"> ADDIN EN.CITE &lt;EndNote&gt;&lt;Cite&gt;&lt;Author&gt;Gould&lt;/Author&gt;&lt;Year&gt;2014&lt;/Year&gt;&lt;RecNum&gt;50&lt;/RecNum&gt;&lt;DisplayText&gt;[7]&lt;/DisplayText&gt;&lt;record&gt;&lt;rec-number&gt;50&lt;/rec-number&gt;&lt;foreign-keys&gt;&lt;key app="EN" db-id="vx9f5fvd6efstmeafav59d0v5te2ff5v5v5a" timestamp="1513690194"&gt;50&lt;/key&gt;&lt;/foreign-keys&gt;&lt;ref-type name="Journal Article"&gt;17&lt;/ref-type&gt;&lt;contributors&gt;&lt;authors&gt;&lt;author&gt;Gould, N. J.&lt;/author&gt;&lt;author&gt;Lorencatto, F.&lt;/author&gt;&lt;author&gt;Stanworth, S. J.&lt;/author&gt;&lt;author&gt;Michie, S.&lt;/author&gt;&lt;author&gt;Prior, M. E.&lt;/author&gt;&lt;author&gt;Glidewell, L.&lt;/author&gt;&lt;author&gt;Grimshaw, J. M.&lt;/author&gt;&lt;author&gt;Francis, J. J.&lt;/author&gt;&lt;/authors&gt;&lt;/contributors&gt;&lt;auth-address&gt;Centre for Health Services Research, City University London, London, UK. natalie.gould.1@city.ac.uk.&lt;/auth-address&gt;&lt;titles&gt;&lt;title&gt;Application of theory to enhance audit and feedback interventions to increase the uptake of evidence-based transfusion practice: an intervention development protocol&lt;/title&gt;&lt;secondary-title&gt;Implement Sci&lt;/secondary-title&gt;&lt;/titles&gt;&lt;periodical&gt;&lt;full-title&gt;Implement Sci&lt;/full-title&gt;&lt;/periodical&gt;&lt;pages&gt;92&lt;/pages&gt;&lt;volume&gt;9&lt;/volume&gt;&lt;keywords&gt;&lt;keyword&gt;Blood Transfusion/*standards/statistics &amp;amp; numerical data&lt;/keyword&gt;&lt;keyword&gt;Diffusion of Innovation&lt;/keyword&gt;&lt;keyword&gt;Evidence-Based Medicine/*standards/statistics &amp;amp; numerical data&lt;/keyword&gt;&lt;keyword&gt;Feedback&lt;/keyword&gt;&lt;keyword&gt;Great Britain&lt;/keyword&gt;&lt;keyword&gt;Guideline Adherence&lt;/keyword&gt;&lt;keyword&gt;Humans&lt;/keyword&gt;&lt;keyword&gt;Interviews as Topic&lt;/keyword&gt;&lt;keyword&gt;Medical Audit/methods&lt;/keyword&gt;&lt;keyword&gt;Physician&amp;apos;s Practice Patterns&lt;/keyword&gt;&lt;/keywords&gt;&lt;dates&gt;&lt;year&gt;2014&lt;/year&gt;&lt;/dates&gt;&lt;isbn&gt;1748-5908 (Electronic)&amp;#xD;1748-5908 (Linking)&lt;/isbn&gt;&lt;accession-num&gt;25070404&lt;/accession-num&gt;&lt;urls&gt;&lt;related-urls&gt;&lt;url&gt;http://www.ncbi.nlm.nih.gov/pubmed/25070404&lt;/url&gt;&lt;url&gt;http://www.ncbi.nlm.nih.gov/pmc/articles/PMC4243714/pdf/13012_2014_Article_92.pdf&lt;/url&gt;&lt;/related-urls&gt;&lt;/urls&gt;&lt;custom2&gt;4243714&lt;/custom2&gt;&lt;electronic-resource-num&gt;10.1186/s13012-014-0092-1&lt;/electronic-resource-num&gt;&lt;/record&gt;&lt;/Cite&gt;&lt;/EndNote&gt;</w:instrText>
            </w:r>
            <w:r w:rsidRPr="00B749E0">
              <w:rPr>
                <w:rFonts w:eastAsia="Calibri" w:cstheme="minorHAnsi"/>
                <w:bCs/>
                <w:iCs/>
                <w:sz w:val="19"/>
                <w:szCs w:val="19"/>
              </w:rPr>
              <w:fldChar w:fldCharType="separate"/>
            </w:r>
            <w:r w:rsidRPr="00B749E0">
              <w:rPr>
                <w:rFonts w:eastAsia="Calibri" w:cstheme="minorHAnsi"/>
                <w:bCs/>
                <w:iCs/>
                <w:noProof/>
                <w:sz w:val="19"/>
                <w:szCs w:val="19"/>
              </w:rPr>
              <w:t>[7]</w:t>
            </w:r>
            <w:r w:rsidRPr="00B749E0">
              <w:rPr>
                <w:rFonts w:eastAsia="Calibri" w:cstheme="minorHAnsi"/>
                <w:bCs/>
                <w:iCs/>
                <w:sz w:val="19"/>
                <w:szCs w:val="19"/>
              </w:rPr>
              <w:fldChar w:fldCharType="end"/>
            </w:r>
            <w:r w:rsidRPr="00B749E0">
              <w:rPr>
                <w:rFonts w:eastAsia="Calibri" w:cstheme="minorHAnsi"/>
                <w:bCs/>
                <w:iCs/>
                <w:sz w:val="19"/>
                <w:szCs w:val="19"/>
              </w:rPr>
              <w:t xml:space="preserve">. This work involved a </w:t>
            </w:r>
            <w:r w:rsidR="00441F3B">
              <w:rPr>
                <w:rFonts w:eastAsia="Calibri" w:cstheme="minorHAnsi"/>
                <w:bCs/>
                <w:iCs/>
                <w:sz w:val="19"/>
                <w:szCs w:val="19"/>
              </w:rPr>
              <w:t xml:space="preserve">content analysis and </w:t>
            </w:r>
            <w:r w:rsidRPr="00B749E0">
              <w:rPr>
                <w:rFonts w:eastAsia="Calibri" w:cstheme="minorHAnsi"/>
                <w:bCs/>
                <w:iCs/>
                <w:sz w:val="19"/>
                <w:szCs w:val="19"/>
              </w:rPr>
              <w:t xml:space="preserve">document review of audit feedback from NCA cycles, a multiple-case study based on interviews and observations conducted in four UK hospitals, multidisciplinary consensus panels to select enhancements to </w:t>
            </w:r>
            <w:r w:rsidR="009B2969">
              <w:rPr>
                <w:rFonts w:eastAsia="Calibri" w:cstheme="minorHAnsi"/>
                <w:bCs/>
                <w:iCs/>
                <w:sz w:val="19"/>
                <w:szCs w:val="19"/>
              </w:rPr>
              <w:t>include</w:t>
            </w:r>
            <w:r w:rsidRPr="00B749E0">
              <w:rPr>
                <w:rFonts w:eastAsia="Calibri" w:cstheme="minorHAnsi"/>
                <w:bCs/>
                <w:iCs/>
                <w:sz w:val="19"/>
                <w:szCs w:val="19"/>
              </w:rPr>
              <w:t xml:space="preserve"> </w:t>
            </w:r>
            <w:r w:rsidR="009B2969">
              <w:rPr>
                <w:rFonts w:eastAsia="Calibri" w:cstheme="minorHAnsi"/>
                <w:bCs/>
                <w:iCs/>
                <w:sz w:val="19"/>
                <w:szCs w:val="19"/>
              </w:rPr>
              <w:t>in</w:t>
            </w:r>
            <w:r w:rsidRPr="00B749E0">
              <w:rPr>
                <w:rFonts w:eastAsia="Calibri" w:cstheme="minorHAnsi"/>
                <w:bCs/>
                <w:iCs/>
                <w:sz w:val="19"/>
                <w:szCs w:val="19"/>
              </w:rPr>
              <w:t xml:space="preserve"> each intervention, intervention piloting, and feasibility and acceptability interviews with clinical transfusion staff (Gould et al</w:t>
            </w:r>
            <w:r w:rsidR="00441F3B">
              <w:rPr>
                <w:rFonts w:eastAsia="Calibri" w:cstheme="minorHAnsi"/>
                <w:bCs/>
                <w:iCs/>
                <w:sz w:val="19"/>
                <w:szCs w:val="19"/>
              </w:rPr>
              <w:t xml:space="preserve"> 2014).</w:t>
            </w:r>
          </w:p>
          <w:p w14:paraId="66E912C4" w14:textId="77777777" w:rsidR="006522D4" w:rsidRPr="00B749E0" w:rsidRDefault="006522D4" w:rsidP="003F73C9">
            <w:pPr>
              <w:rPr>
                <w:rFonts w:eastAsia="Calibri" w:cstheme="minorHAnsi"/>
                <w:bCs/>
                <w:iCs/>
                <w:sz w:val="19"/>
                <w:szCs w:val="19"/>
              </w:rPr>
            </w:pPr>
          </w:p>
          <w:p w14:paraId="283CB67A" w14:textId="11B61538" w:rsidR="006522D4" w:rsidRDefault="006522D4" w:rsidP="003F73C9">
            <w:pPr>
              <w:rPr>
                <w:rFonts w:eastAsia="Calibri" w:cstheme="minorHAnsi"/>
                <w:b/>
                <w:bCs/>
                <w:iCs/>
                <w:sz w:val="19"/>
                <w:szCs w:val="19"/>
                <w:u w:val="single"/>
              </w:rPr>
            </w:pPr>
            <w:r w:rsidRPr="00B749E0">
              <w:rPr>
                <w:rFonts w:eastAsia="Calibri" w:cstheme="minorHAnsi"/>
                <w:b/>
                <w:bCs/>
                <w:iCs/>
                <w:sz w:val="19"/>
                <w:szCs w:val="19"/>
                <w:u w:val="single"/>
              </w:rPr>
              <w:t>Intervention aims</w:t>
            </w:r>
          </w:p>
          <w:p w14:paraId="1158C39D" w14:textId="77777777" w:rsidR="00DD5673" w:rsidRDefault="00DD5673" w:rsidP="003F73C9">
            <w:pPr>
              <w:rPr>
                <w:rFonts w:eastAsia="Calibri" w:cstheme="minorHAnsi"/>
                <w:b/>
                <w:bCs/>
                <w:iCs/>
                <w:sz w:val="19"/>
                <w:szCs w:val="19"/>
                <w:u w:val="single"/>
              </w:rPr>
            </w:pPr>
          </w:p>
          <w:p w14:paraId="5545C581" w14:textId="3CC482EF" w:rsidR="00DD5673" w:rsidRDefault="00DD5673" w:rsidP="003F73C9">
            <w:pPr>
              <w:rPr>
                <w:rFonts w:eastAsia="Calibri" w:cstheme="minorHAnsi"/>
                <w:iCs/>
                <w:sz w:val="19"/>
                <w:szCs w:val="19"/>
              </w:rPr>
            </w:pPr>
            <w:r>
              <w:rPr>
                <w:rFonts w:eastAsia="Calibri" w:cstheme="minorHAnsi"/>
                <w:iCs/>
                <w:sz w:val="19"/>
                <w:szCs w:val="19"/>
              </w:rPr>
              <w:t xml:space="preserve">The Enhanced Content intervention aimed to support the audit leads from the NCA of Blood Transfusion to develop feedback reports incorporating theory- and evidence-based feedback characteristics and components. It is in turn intended that these will be delivered to clinical staff involved in blood transfusion and that the enhanced content reports will be easier and less burdensome to read, and will facilitate staff identifying how they are currently performing, areas of discrepancy with standards and comparators, and key recommendations, targets, and actions for change in light of feedback. </w:t>
            </w:r>
          </w:p>
          <w:p w14:paraId="6BDADCC7" w14:textId="4654A9F7" w:rsidR="00DD5673" w:rsidRDefault="00DD5673" w:rsidP="003F73C9">
            <w:pPr>
              <w:rPr>
                <w:rFonts w:eastAsia="Calibri" w:cstheme="minorHAnsi"/>
                <w:iCs/>
                <w:sz w:val="19"/>
                <w:szCs w:val="19"/>
              </w:rPr>
            </w:pPr>
          </w:p>
          <w:p w14:paraId="39094352" w14:textId="5C77517F" w:rsidR="00DD5673" w:rsidRDefault="00DD5673" w:rsidP="003F73C9">
            <w:pPr>
              <w:rPr>
                <w:rFonts w:eastAsia="Calibri" w:cstheme="minorHAnsi"/>
                <w:iCs/>
                <w:sz w:val="19"/>
                <w:szCs w:val="19"/>
              </w:rPr>
            </w:pPr>
            <w:r>
              <w:rPr>
                <w:rFonts w:eastAsia="Calibri" w:cstheme="minorHAnsi"/>
                <w:iCs/>
                <w:sz w:val="19"/>
                <w:szCs w:val="19"/>
              </w:rPr>
              <w:t xml:space="preserve">The Enhanced Follow on intervention is intended to prompt and support staff to engage in local response to the feedback, including supporting four key behaviours: dissemination of feedback to key stakeholder groups within the hospital, identifying potential targets for change in light of feedback (Goal setting), action planning and problem solving around potential barriers/enablers to implementing change in light of feedback, , and re-monitoring practice locally to assess subsequent progress and improvements in performance. </w:t>
            </w:r>
          </w:p>
          <w:p w14:paraId="7CB52036" w14:textId="77777777" w:rsidR="00DD5673" w:rsidRDefault="00DD5673" w:rsidP="00C51ED4">
            <w:pPr>
              <w:rPr>
                <w:rFonts w:eastAsia="Calibri" w:cstheme="minorHAnsi"/>
                <w:bCs/>
                <w:iCs/>
                <w:sz w:val="19"/>
                <w:szCs w:val="19"/>
              </w:rPr>
            </w:pPr>
          </w:p>
          <w:p w14:paraId="17633609" w14:textId="77777777" w:rsidR="00C51ED4" w:rsidRDefault="006522D4" w:rsidP="00C51ED4">
            <w:pPr>
              <w:rPr>
                <w:rFonts w:eastAsia="Calibri" w:cstheme="minorHAnsi"/>
                <w:bCs/>
                <w:iCs/>
                <w:sz w:val="19"/>
                <w:szCs w:val="19"/>
              </w:rPr>
            </w:pPr>
            <w:r w:rsidRPr="00B749E0">
              <w:rPr>
                <w:rFonts w:eastAsia="Calibri" w:cstheme="minorHAnsi"/>
                <w:bCs/>
                <w:iCs/>
                <w:sz w:val="19"/>
                <w:szCs w:val="19"/>
              </w:rPr>
              <w:t xml:space="preserve">Both interventions were designed to be </w:t>
            </w:r>
            <w:r w:rsidRPr="00B749E0">
              <w:rPr>
                <w:rFonts w:eastAsia="Calibri" w:cstheme="minorHAnsi"/>
                <w:b/>
                <w:bCs/>
                <w:iCs/>
                <w:sz w:val="19"/>
                <w:szCs w:val="19"/>
              </w:rPr>
              <w:t>sustainable</w:t>
            </w:r>
            <w:r w:rsidRPr="00B749E0">
              <w:rPr>
                <w:rFonts w:eastAsia="Calibri" w:cstheme="minorHAnsi"/>
                <w:bCs/>
                <w:iCs/>
                <w:sz w:val="19"/>
                <w:szCs w:val="19"/>
              </w:rPr>
              <w:t xml:space="preserve"> beyond the AFFINITIE programme by providing materials and templates for intervention recipients to adapt and/or reuse in future NCAs.</w:t>
            </w:r>
          </w:p>
          <w:p w14:paraId="57169A71" w14:textId="4BA1C083" w:rsidR="00DD5673" w:rsidRPr="00B749E0" w:rsidRDefault="00DD5673" w:rsidP="00C51ED4">
            <w:pPr>
              <w:rPr>
                <w:rFonts w:eastAsia="Calibri" w:cstheme="minorHAnsi"/>
                <w:bCs/>
                <w:iCs/>
                <w:sz w:val="19"/>
                <w:szCs w:val="19"/>
              </w:rPr>
            </w:pPr>
          </w:p>
        </w:tc>
      </w:tr>
      <w:tr w:rsidR="006522D4" w:rsidRPr="00B749E0" w14:paraId="019C963C" w14:textId="192FCD40" w:rsidTr="00B749E0">
        <w:tc>
          <w:tcPr>
            <w:tcW w:w="5000" w:type="pct"/>
            <w:gridSpan w:val="2"/>
            <w:shd w:val="clear" w:color="auto" w:fill="F2F2F2" w:themeFill="background1" w:themeFillShade="F2"/>
          </w:tcPr>
          <w:p w14:paraId="59E1CED0" w14:textId="6E3C437C" w:rsidR="006522D4" w:rsidRPr="00B749E0" w:rsidRDefault="006522D4" w:rsidP="003F73C9">
            <w:pPr>
              <w:contextualSpacing/>
              <w:rPr>
                <w:rFonts w:eastAsia="Calibri" w:cstheme="minorHAnsi"/>
                <w:b/>
                <w:sz w:val="19"/>
                <w:szCs w:val="19"/>
              </w:rPr>
            </w:pPr>
            <w:r w:rsidRPr="00B749E0">
              <w:rPr>
                <w:rFonts w:eastAsia="Calibri" w:cstheme="minorHAnsi"/>
                <w:b/>
                <w:sz w:val="19"/>
                <w:szCs w:val="19"/>
              </w:rPr>
              <w:lastRenderedPageBreak/>
              <w:t xml:space="preserve">WHAT </w:t>
            </w:r>
            <w:r w:rsidRPr="00B749E0">
              <w:rPr>
                <w:rFonts w:eastAsia="Calibri" w:cstheme="minorHAnsi"/>
                <w:bCs/>
                <w:i/>
                <w:iCs/>
                <w:sz w:val="19"/>
                <w:szCs w:val="19"/>
              </w:rPr>
              <w:t>Materials:</w:t>
            </w:r>
            <w:r w:rsidRPr="00B749E0">
              <w:rPr>
                <w:rFonts w:eastAsia="Calibri" w:cstheme="minorHAnsi"/>
                <w:bCs/>
                <w:iCs/>
                <w:sz w:val="19"/>
                <w:szCs w:val="19"/>
              </w:rPr>
              <w:t xml:space="preserve"> Describe any physical or informational materials used in the intervention, including those provided to participants or used in intervention delivery or in training of intervention providers. Provide information on where the materials can be accessed (e.g. online appendix, URL).</w:t>
            </w:r>
          </w:p>
        </w:tc>
      </w:tr>
      <w:tr w:rsidR="006522D4" w:rsidRPr="00B749E0" w14:paraId="287B51F5" w14:textId="46C7F51A" w:rsidTr="006522D4">
        <w:tc>
          <w:tcPr>
            <w:tcW w:w="2474" w:type="pct"/>
          </w:tcPr>
          <w:p w14:paraId="577108BC" w14:textId="129394DB" w:rsidR="006522D4" w:rsidRPr="00B749E0" w:rsidRDefault="006522D4" w:rsidP="003F73C9">
            <w:pPr>
              <w:contextualSpacing/>
              <w:rPr>
                <w:rFonts w:eastAsia="Calibri" w:cstheme="minorHAnsi"/>
                <w:b/>
                <w:bCs/>
                <w:iCs/>
                <w:sz w:val="19"/>
                <w:szCs w:val="19"/>
              </w:rPr>
            </w:pPr>
            <w:r w:rsidRPr="00B749E0">
              <w:rPr>
                <w:rFonts w:eastAsia="Calibri" w:cstheme="minorHAnsi"/>
                <w:bCs/>
                <w:iCs/>
                <w:sz w:val="19"/>
                <w:szCs w:val="19"/>
              </w:rPr>
              <w:t xml:space="preserve">‘Enhanced content’ included two components: </w:t>
            </w:r>
            <w:r w:rsidR="00700D2A">
              <w:rPr>
                <w:rFonts w:eastAsia="Calibri" w:cstheme="minorHAnsi"/>
                <w:bCs/>
                <w:iCs/>
                <w:sz w:val="19"/>
                <w:szCs w:val="19"/>
              </w:rPr>
              <w:t xml:space="preserve">1) </w:t>
            </w:r>
            <w:r w:rsidRPr="00B749E0">
              <w:rPr>
                <w:rFonts w:eastAsia="Calibri" w:cstheme="minorHAnsi"/>
                <w:b/>
                <w:bCs/>
                <w:iCs/>
                <w:sz w:val="19"/>
                <w:szCs w:val="19"/>
              </w:rPr>
              <w:t xml:space="preserve">training </w:t>
            </w:r>
            <w:r w:rsidR="00700D2A">
              <w:rPr>
                <w:rFonts w:eastAsia="Calibri" w:cstheme="minorHAnsi"/>
                <w:b/>
                <w:bCs/>
                <w:iCs/>
                <w:sz w:val="19"/>
                <w:szCs w:val="19"/>
              </w:rPr>
              <w:t>audit</w:t>
            </w:r>
            <w:r w:rsidRPr="00B749E0">
              <w:rPr>
                <w:rFonts w:eastAsia="Calibri" w:cstheme="minorHAnsi"/>
                <w:b/>
                <w:bCs/>
                <w:iCs/>
                <w:sz w:val="19"/>
                <w:szCs w:val="19"/>
              </w:rPr>
              <w:t xml:space="preserve"> teams </w:t>
            </w:r>
            <w:r w:rsidR="00700D2A">
              <w:rPr>
                <w:rFonts w:eastAsia="Calibri" w:cstheme="minorHAnsi"/>
                <w:b/>
                <w:bCs/>
                <w:iCs/>
                <w:sz w:val="19"/>
                <w:szCs w:val="19"/>
              </w:rPr>
              <w:t xml:space="preserve">from the NCA of blood transfusion </w:t>
            </w:r>
            <w:r w:rsidRPr="00700D2A">
              <w:rPr>
                <w:rFonts w:eastAsia="Calibri" w:cstheme="minorHAnsi"/>
                <w:iCs/>
                <w:sz w:val="19"/>
                <w:szCs w:val="19"/>
              </w:rPr>
              <w:t xml:space="preserve">to write feedback reports </w:t>
            </w:r>
            <w:r w:rsidR="00700D2A" w:rsidRPr="00700D2A">
              <w:rPr>
                <w:rFonts w:eastAsia="Calibri" w:cstheme="minorHAnsi"/>
                <w:iCs/>
                <w:sz w:val="19"/>
                <w:szCs w:val="19"/>
              </w:rPr>
              <w:t>containing recommended enhancements to improve the theory- and evidence-based design of the feedback reports</w:t>
            </w:r>
            <w:r w:rsidR="00700D2A">
              <w:rPr>
                <w:rFonts w:eastAsia="Calibri" w:cstheme="minorHAnsi"/>
                <w:b/>
                <w:bCs/>
                <w:iCs/>
                <w:sz w:val="19"/>
                <w:szCs w:val="19"/>
              </w:rPr>
              <w:t xml:space="preserve">, </w:t>
            </w:r>
            <w:r w:rsidRPr="00B749E0">
              <w:rPr>
                <w:rFonts w:eastAsia="Calibri" w:cstheme="minorHAnsi"/>
                <w:bCs/>
                <w:iCs/>
                <w:sz w:val="19"/>
                <w:szCs w:val="19"/>
              </w:rPr>
              <w:t xml:space="preserve">and the </w:t>
            </w:r>
            <w:r w:rsidR="00700D2A">
              <w:rPr>
                <w:rFonts w:eastAsia="Calibri" w:cstheme="minorHAnsi"/>
                <w:bCs/>
                <w:iCs/>
                <w:sz w:val="19"/>
                <w:szCs w:val="19"/>
              </w:rPr>
              <w:t xml:space="preserve">2) the resulting </w:t>
            </w:r>
            <w:r w:rsidRPr="00B749E0">
              <w:rPr>
                <w:rFonts w:eastAsia="Calibri" w:cstheme="minorHAnsi"/>
                <w:bCs/>
                <w:iCs/>
                <w:sz w:val="19"/>
                <w:szCs w:val="19"/>
              </w:rPr>
              <w:t xml:space="preserve"> </w:t>
            </w:r>
            <w:r w:rsidR="00700D2A">
              <w:rPr>
                <w:rFonts w:eastAsia="Calibri" w:cstheme="minorHAnsi"/>
                <w:b/>
                <w:iCs/>
                <w:sz w:val="19"/>
                <w:szCs w:val="19"/>
              </w:rPr>
              <w:t>enhanced</w:t>
            </w:r>
            <w:r w:rsidRPr="00B749E0">
              <w:rPr>
                <w:rFonts w:eastAsia="Calibri" w:cstheme="minorHAnsi"/>
                <w:bCs/>
                <w:iCs/>
                <w:sz w:val="19"/>
                <w:szCs w:val="19"/>
              </w:rPr>
              <w:t xml:space="preserve"> </w:t>
            </w:r>
            <w:r w:rsidRPr="00B749E0">
              <w:rPr>
                <w:rFonts w:eastAsia="Calibri" w:cstheme="minorHAnsi"/>
                <w:b/>
                <w:bCs/>
                <w:iCs/>
                <w:sz w:val="19"/>
                <w:szCs w:val="19"/>
              </w:rPr>
              <w:t xml:space="preserve">feedback </w:t>
            </w:r>
            <w:r w:rsidR="00700D2A">
              <w:rPr>
                <w:rFonts w:eastAsia="Calibri" w:cstheme="minorHAnsi"/>
                <w:b/>
                <w:bCs/>
                <w:iCs/>
                <w:sz w:val="19"/>
                <w:szCs w:val="19"/>
              </w:rPr>
              <w:t>reports</w:t>
            </w:r>
            <w:r w:rsidRPr="00B749E0">
              <w:rPr>
                <w:rFonts w:eastAsia="Calibri" w:cstheme="minorHAnsi"/>
                <w:bCs/>
                <w:iCs/>
                <w:sz w:val="19"/>
                <w:szCs w:val="19"/>
              </w:rPr>
              <w:t>.</w:t>
            </w:r>
          </w:p>
          <w:p w14:paraId="2668E9A4" w14:textId="77777777" w:rsidR="006522D4" w:rsidRPr="00B749E0" w:rsidRDefault="006522D4" w:rsidP="003F73C9">
            <w:pPr>
              <w:contextualSpacing/>
              <w:rPr>
                <w:rFonts w:eastAsia="Calibri" w:cstheme="minorHAnsi"/>
                <w:b/>
                <w:bCs/>
                <w:iCs/>
                <w:sz w:val="19"/>
                <w:szCs w:val="19"/>
              </w:rPr>
            </w:pPr>
          </w:p>
          <w:p w14:paraId="3144F4E0" w14:textId="0AC3472C" w:rsidR="006522D4" w:rsidRPr="00B749E0" w:rsidRDefault="006522D4" w:rsidP="003F73C9">
            <w:pPr>
              <w:contextualSpacing/>
              <w:rPr>
                <w:rFonts w:eastAsia="Calibri" w:cstheme="minorHAnsi"/>
                <w:bCs/>
                <w:iCs/>
                <w:sz w:val="19"/>
                <w:szCs w:val="19"/>
              </w:rPr>
            </w:pPr>
            <w:r w:rsidRPr="00B749E0">
              <w:rPr>
                <w:rFonts w:eastAsia="Calibri" w:cstheme="minorHAnsi"/>
                <w:b/>
                <w:bCs/>
                <w:iCs/>
                <w:sz w:val="19"/>
                <w:szCs w:val="19"/>
              </w:rPr>
              <w:t>Training writing teams:</w:t>
            </w:r>
            <w:r w:rsidRPr="00B749E0">
              <w:rPr>
                <w:rFonts w:eastAsia="Calibri" w:cstheme="minorHAnsi"/>
                <w:bCs/>
                <w:iCs/>
                <w:sz w:val="19"/>
                <w:szCs w:val="19"/>
              </w:rPr>
              <w:t xml:space="preserve"> Numerous materials were </w:t>
            </w:r>
            <w:r w:rsidR="00700D2A">
              <w:rPr>
                <w:rFonts w:eastAsia="Calibri" w:cstheme="minorHAnsi"/>
                <w:bCs/>
                <w:iCs/>
                <w:sz w:val="19"/>
                <w:szCs w:val="19"/>
              </w:rPr>
              <w:t>developed</w:t>
            </w:r>
            <w:r w:rsidRPr="00B749E0">
              <w:rPr>
                <w:rFonts w:eastAsia="Calibri" w:cstheme="minorHAnsi"/>
                <w:bCs/>
                <w:iCs/>
                <w:sz w:val="19"/>
                <w:szCs w:val="19"/>
              </w:rPr>
              <w:t xml:space="preserve"> to train writing teams to include a number of proposed enhancements in feedback documents: (1) a Powerpoint presentation (2) template</w:t>
            </w:r>
            <w:r w:rsidR="00700D2A">
              <w:rPr>
                <w:rFonts w:eastAsia="Calibri" w:cstheme="minorHAnsi"/>
                <w:bCs/>
                <w:iCs/>
                <w:sz w:val="19"/>
                <w:szCs w:val="19"/>
              </w:rPr>
              <w:t>/prototype</w:t>
            </w:r>
            <w:r w:rsidRPr="00B749E0">
              <w:rPr>
                <w:rFonts w:eastAsia="Calibri" w:cstheme="minorHAnsi"/>
                <w:bCs/>
                <w:iCs/>
                <w:sz w:val="19"/>
                <w:szCs w:val="19"/>
              </w:rPr>
              <w:t xml:space="preserve"> feedback documents, and (3) </w:t>
            </w:r>
            <w:r w:rsidR="00700D2A">
              <w:rPr>
                <w:rFonts w:eastAsia="Calibri" w:cstheme="minorHAnsi"/>
                <w:bCs/>
                <w:iCs/>
                <w:sz w:val="19"/>
                <w:szCs w:val="19"/>
              </w:rPr>
              <w:t xml:space="preserve">enhancement </w:t>
            </w:r>
            <w:r w:rsidRPr="00B749E0">
              <w:rPr>
                <w:rFonts w:eastAsia="Calibri" w:cstheme="minorHAnsi"/>
                <w:bCs/>
                <w:iCs/>
                <w:sz w:val="19"/>
                <w:szCs w:val="19"/>
              </w:rPr>
              <w:t>guidance documents</w:t>
            </w:r>
            <w:r w:rsidR="00700D2A">
              <w:rPr>
                <w:rFonts w:eastAsia="Calibri" w:cstheme="minorHAnsi"/>
                <w:bCs/>
                <w:iCs/>
                <w:sz w:val="19"/>
                <w:szCs w:val="19"/>
              </w:rPr>
              <w:t xml:space="preserve"> (brief and full versions) (Appendices 9-10)</w:t>
            </w:r>
            <w:r w:rsidRPr="00B749E0">
              <w:rPr>
                <w:rFonts w:eastAsia="Calibri" w:cstheme="minorHAnsi"/>
                <w:bCs/>
                <w:iCs/>
                <w:sz w:val="19"/>
                <w:szCs w:val="19"/>
              </w:rPr>
              <w:t>.</w:t>
            </w:r>
          </w:p>
          <w:p w14:paraId="15FC7A2B" w14:textId="77777777" w:rsidR="006522D4" w:rsidRPr="00B749E0" w:rsidRDefault="006522D4" w:rsidP="003F73C9">
            <w:pPr>
              <w:contextualSpacing/>
              <w:rPr>
                <w:rFonts w:eastAsia="Calibri" w:cstheme="minorHAnsi"/>
                <w:bCs/>
                <w:iCs/>
                <w:sz w:val="19"/>
                <w:szCs w:val="19"/>
              </w:rPr>
            </w:pPr>
          </w:p>
          <w:p w14:paraId="1A74FB42" w14:textId="130D7521" w:rsidR="006522D4" w:rsidRPr="00B749E0" w:rsidRDefault="006522D4" w:rsidP="003F73C9">
            <w:pPr>
              <w:contextualSpacing/>
              <w:rPr>
                <w:rFonts w:eastAsia="Calibri" w:cstheme="minorHAnsi"/>
                <w:bCs/>
                <w:iCs/>
                <w:sz w:val="19"/>
                <w:szCs w:val="19"/>
              </w:rPr>
            </w:pPr>
            <w:r w:rsidRPr="00B749E0">
              <w:rPr>
                <w:rFonts w:eastAsia="Calibri" w:cstheme="minorHAnsi"/>
                <w:bCs/>
                <w:iCs/>
                <w:sz w:val="19"/>
                <w:szCs w:val="19"/>
              </w:rPr>
              <w:t xml:space="preserve">The proposed enhancements to feedback content were: </w:t>
            </w:r>
          </w:p>
          <w:p w14:paraId="77BA144C" w14:textId="051E96D4" w:rsidR="006522D4" w:rsidRPr="00B749E0" w:rsidRDefault="000312BE" w:rsidP="003F73C9">
            <w:pPr>
              <w:pStyle w:val="ListParagraph"/>
              <w:numPr>
                <w:ilvl w:val="0"/>
                <w:numId w:val="19"/>
              </w:numPr>
              <w:rPr>
                <w:rFonts w:eastAsia="Calibri" w:cstheme="minorHAnsi"/>
                <w:bCs/>
                <w:iCs/>
                <w:sz w:val="19"/>
                <w:szCs w:val="19"/>
              </w:rPr>
            </w:pPr>
            <w:r>
              <w:rPr>
                <w:rFonts w:eastAsia="Calibri" w:cstheme="minorHAnsi"/>
                <w:bCs/>
                <w:iCs/>
                <w:sz w:val="19"/>
                <w:szCs w:val="19"/>
              </w:rPr>
              <w:t>In each feedback document, include</w:t>
            </w:r>
            <w:r w:rsidR="006522D4" w:rsidRPr="00B749E0">
              <w:rPr>
                <w:rFonts w:eastAsia="Calibri" w:cstheme="minorHAnsi"/>
                <w:bCs/>
                <w:iCs/>
                <w:sz w:val="19"/>
                <w:szCs w:val="19"/>
              </w:rPr>
              <w:t xml:space="preserve"> </w:t>
            </w:r>
            <w:r>
              <w:rPr>
                <w:rFonts w:eastAsia="Calibri" w:cstheme="minorHAnsi"/>
                <w:bCs/>
                <w:iCs/>
                <w:sz w:val="19"/>
                <w:szCs w:val="19"/>
              </w:rPr>
              <w:t>at least one BCT</w:t>
            </w:r>
            <w:r w:rsidR="006522D4" w:rsidRPr="00B749E0">
              <w:rPr>
                <w:rFonts w:eastAsia="Calibri" w:cstheme="minorHAnsi"/>
                <w:bCs/>
                <w:iCs/>
                <w:sz w:val="19"/>
                <w:szCs w:val="19"/>
              </w:rPr>
              <w:t xml:space="preserve"> consistent </w:t>
            </w:r>
            <w:r>
              <w:rPr>
                <w:rFonts w:eastAsia="Calibri" w:cstheme="minorHAnsi"/>
                <w:bCs/>
                <w:iCs/>
                <w:sz w:val="19"/>
                <w:szCs w:val="19"/>
              </w:rPr>
              <w:t>with each step of</w:t>
            </w:r>
            <w:r w:rsidR="006522D4" w:rsidRPr="00B749E0">
              <w:rPr>
                <w:rFonts w:eastAsia="Calibri" w:cstheme="minorHAnsi"/>
                <w:bCs/>
                <w:iCs/>
                <w:sz w:val="19"/>
                <w:szCs w:val="19"/>
              </w:rPr>
              <w:t xml:space="preserve"> Control Theory </w:t>
            </w:r>
          </w:p>
          <w:p w14:paraId="56B5C861" w14:textId="291C88E6" w:rsidR="006522D4" w:rsidRPr="00B749E0" w:rsidRDefault="006522D4" w:rsidP="003F73C9">
            <w:pPr>
              <w:pStyle w:val="ListParagraph"/>
              <w:numPr>
                <w:ilvl w:val="0"/>
                <w:numId w:val="19"/>
              </w:numPr>
              <w:rPr>
                <w:rFonts w:eastAsia="Calibri" w:cstheme="minorHAnsi"/>
                <w:bCs/>
                <w:iCs/>
                <w:sz w:val="19"/>
                <w:szCs w:val="19"/>
              </w:rPr>
            </w:pPr>
            <w:r w:rsidRPr="00B749E0">
              <w:rPr>
                <w:rFonts w:eastAsia="Calibri" w:cstheme="minorHAnsi"/>
                <w:bCs/>
                <w:iCs/>
                <w:sz w:val="19"/>
                <w:szCs w:val="19"/>
              </w:rPr>
              <w:t xml:space="preserve">Ensure audit standards, feedback, recommendations and action plans are behaviourally specific (i.e. based on </w:t>
            </w:r>
            <w:r w:rsidR="000312BE">
              <w:rPr>
                <w:rFonts w:eastAsia="Calibri" w:cstheme="minorHAnsi"/>
                <w:bCs/>
                <w:iCs/>
                <w:sz w:val="19"/>
                <w:szCs w:val="19"/>
              </w:rPr>
              <w:t>AACTT</w:t>
            </w:r>
            <w:r w:rsidRPr="00B749E0">
              <w:rPr>
                <w:rFonts w:eastAsia="Calibri" w:cstheme="minorHAnsi"/>
                <w:bCs/>
                <w:iCs/>
                <w:sz w:val="19"/>
                <w:szCs w:val="19"/>
              </w:rPr>
              <w:t>)</w:t>
            </w:r>
          </w:p>
          <w:p w14:paraId="3FBE12B0" w14:textId="291DF17C" w:rsidR="006522D4" w:rsidRPr="00B749E0" w:rsidRDefault="006522D4" w:rsidP="003F73C9">
            <w:pPr>
              <w:pStyle w:val="ListParagraph"/>
              <w:numPr>
                <w:ilvl w:val="0"/>
                <w:numId w:val="19"/>
              </w:numPr>
              <w:rPr>
                <w:rFonts w:eastAsia="Calibri" w:cstheme="minorHAnsi"/>
                <w:bCs/>
                <w:iCs/>
                <w:sz w:val="19"/>
                <w:szCs w:val="19"/>
              </w:rPr>
            </w:pPr>
            <w:r w:rsidRPr="00B749E0">
              <w:rPr>
                <w:rFonts w:eastAsia="Calibri" w:cstheme="minorHAnsi"/>
                <w:bCs/>
                <w:iCs/>
                <w:sz w:val="19"/>
                <w:szCs w:val="19"/>
              </w:rPr>
              <w:t>Ensure feedback delivered is clearly related to an audit standard</w:t>
            </w:r>
            <w:r w:rsidR="000312BE">
              <w:rPr>
                <w:rFonts w:eastAsia="Calibri" w:cstheme="minorHAnsi"/>
                <w:bCs/>
                <w:iCs/>
                <w:sz w:val="19"/>
                <w:szCs w:val="19"/>
              </w:rPr>
              <w:t xml:space="preserve">. Take a graded entry approach to feedback reports (see below)). </w:t>
            </w:r>
            <w:r w:rsidRPr="00B749E0">
              <w:rPr>
                <w:rFonts w:eastAsia="Calibri" w:cstheme="minorHAnsi"/>
                <w:bCs/>
                <w:iCs/>
                <w:sz w:val="19"/>
                <w:szCs w:val="19"/>
              </w:rPr>
              <w:t xml:space="preserve"> </w:t>
            </w:r>
          </w:p>
          <w:p w14:paraId="5AA5A204" w14:textId="77030DE0" w:rsidR="006522D4" w:rsidRPr="00B749E0" w:rsidRDefault="006522D4" w:rsidP="003F73C9">
            <w:pPr>
              <w:pStyle w:val="ListParagraph"/>
              <w:numPr>
                <w:ilvl w:val="0"/>
                <w:numId w:val="19"/>
              </w:numPr>
              <w:rPr>
                <w:rFonts w:eastAsia="Calibri" w:cstheme="minorHAnsi"/>
                <w:bCs/>
                <w:iCs/>
                <w:sz w:val="19"/>
                <w:szCs w:val="19"/>
              </w:rPr>
            </w:pPr>
            <w:r w:rsidRPr="00B749E0">
              <w:rPr>
                <w:rFonts w:eastAsia="Calibri" w:cstheme="minorHAnsi"/>
                <w:bCs/>
                <w:iCs/>
                <w:sz w:val="19"/>
                <w:szCs w:val="19"/>
              </w:rPr>
              <w:t xml:space="preserve">Ensure feedback includes multiple comparators </w:t>
            </w:r>
            <w:r w:rsidR="000312BE">
              <w:rPr>
                <w:rFonts w:eastAsia="Calibri" w:cstheme="minorHAnsi"/>
                <w:bCs/>
                <w:iCs/>
                <w:sz w:val="19"/>
                <w:szCs w:val="19"/>
              </w:rPr>
              <w:t>(e.g. national/regional performance, past performance, top 10% of peers)</w:t>
            </w:r>
          </w:p>
          <w:p w14:paraId="248775B3" w14:textId="7CE494B1" w:rsidR="006522D4" w:rsidRDefault="006522D4" w:rsidP="003F73C9">
            <w:pPr>
              <w:pStyle w:val="ListParagraph"/>
              <w:numPr>
                <w:ilvl w:val="0"/>
                <w:numId w:val="19"/>
              </w:numPr>
              <w:rPr>
                <w:rFonts w:eastAsia="Calibri" w:cstheme="minorHAnsi"/>
                <w:bCs/>
                <w:iCs/>
                <w:sz w:val="19"/>
                <w:szCs w:val="19"/>
              </w:rPr>
            </w:pPr>
            <w:r w:rsidRPr="00B749E0">
              <w:rPr>
                <w:rFonts w:eastAsia="Calibri" w:cstheme="minorHAnsi"/>
                <w:bCs/>
                <w:iCs/>
                <w:sz w:val="19"/>
                <w:szCs w:val="19"/>
              </w:rPr>
              <w:t>Include a positive message to encourage</w:t>
            </w:r>
            <w:r w:rsidR="000312BE">
              <w:rPr>
                <w:rFonts w:eastAsia="Calibri" w:cstheme="minorHAnsi"/>
                <w:bCs/>
                <w:iCs/>
                <w:sz w:val="19"/>
                <w:szCs w:val="19"/>
              </w:rPr>
              <w:t xml:space="preserve"> and recognise</w:t>
            </w:r>
            <w:r w:rsidRPr="00B749E0">
              <w:rPr>
                <w:rFonts w:eastAsia="Calibri" w:cstheme="minorHAnsi"/>
                <w:bCs/>
                <w:iCs/>
                <w:sz w:val="19"/>
                <w:szCs w:val="19"/>
              </w:rPr>
              <w:t xml:space="preserve"> good performance</w:t>
            </w:r>
          </w:p>
          <w:p w14:paraId="68293AD7" w14:textId="29CC0CBF" w:rsidR="000312BE" w:rsidRPr="00B749E0" w:rsidRDefault="000312BE" w:rsidP="003F73C9">
            <w:pPr>
              <w:pStyle w:val="ListParagraph"/>
              <w:numPr>
                <w:ilvl w:val="0"/>
                <w:numId w:val="19"/>
              </w:numPr>
              <w:rPr>
                <w:rFonts w:eastAsia="Calibri" w:cstheme="minorHAnsi"/>
                <w:bCs/>
                <w:iCs/>
                <w:sz w:val="19"/>
                <w:szCs w:val="19"/>
              </w:rPr>
            </w:pPr>
            <w:r>
              <w:rPr>
                <w:rFonts w:eastAsia="Calibri" w:cstheme="minorHAnsi"/>
                <w:bCs/>
                <w:iCs/>
                <w:sz w:val="19"/>
                <w:szCs w:val="19"/>
              </w:rPr>
              <w:t xml:space="preserve">Where possible, re-monitor and repeat feedback </w:t>
            </w:r>
          </w:p>
          <w:p w14:paraId="11E779F2" w14:textId="006EEFBF" w:rsidR="006522D4" w:rsidRPr="00B749E0" w:rsidRDefault="006522D4" w:rsidP="003F73C9">
            <w:pPr>
              <w:pStyle w:val="ListParagraph"/>
              <w:numPr>
                <w:ilvl w:val="0"/>
                <w:numId w:val="19"/>
              </w:numPr>
              <w:rPr>
                <w:rFonts w:eastAsia="Calibri" w:cstheme="minorHAnsi"/>
                <w:bCs/>
                <w:iCs/>
                <w:sz w:val="19"/>
                <w:szCs w:val="19"/>
              </w:rPr>
            </w:pPr>
            <w:r w:rsidRPr="00B749E0">
              <w:rPr>
                <w:rFonts w:eastAsia="Calibri" w:cstheme="minorHAnsi"/>
                <w:bCs/>
                <w:iCs/>
                <w:sz w:val="19"/>
                <w:szCs w:val="19"/>
              </w:rPr>
              <w:t>Improve feedback document presentation (e.g. provide feedback visual format [e.g. graphs], make writing legible, use a consistent layout, personalise feedback)</w:t>
            </w:r>
          </w:p>
          <w:p w14:paraId="7F586EC9" w14:textId="77777777" w:rsidR="000312BE" w:rsidRPr="00B749E0" w:rsidRDefault="000312BE" w:rsidP="003F73C9">
            <w:pPr>
              <w:contextualSpacing/>
              <w:rPr>
                <w:rFonts w:eastAsia="Calibri" w:cstheme="minorHAnsi"/>
                <w:bCs/>
                <w:iCs/>
                <w:sz w:val="19"/>
                <w:szCs w:val="19"/>
              </w:rPr>
            </w:pPr>
          </w:p>
          <w:p w14:paraId="7B514492" w14:textId="63E02862" w:rsidR="006522D4" w:rsidRPr="00B749E0" w:rsidRDefault="006522D4" w:rsidP="003F73C9">
            <w:pPr>
              <w:contextualSpacing/>
              <w:rPr>
                <w:rFonts w:eastAsia="Calibri" w:cstheme="minorHAnsi"/>
                <w:bCs/>
                <w:iCs/>
                <w:sz w:val="19"/>
                <w:szCs w:val="19"/>
              </w:rPr>
            </w:pPr>
            <w:r w:rsidRPr="00B749E0">
              <w:rPr>
                <w:rFonts w:eastAsia="Calibri" w:cstheme="minorHAnsi"/>
                <w:b/>
                <w:bCs/>
                <w:iCs/>
                <w:sz w:val="19"/>
                <w:szCs w:val="19"/>
              </w:rPr>
              <w:t>Feedback documents:</w:t>
            </w:r>
            <w:r w:rsidRPr="00B749E0">
              <w:rPr>
                <w:rFonts w:eastAsia="Calibri" w:cstheme="minorHAnsi"/>
                <w:bCs/>
                <w:iCs/>
                <w:sz w:val="19"/>
                <w:szCs w:val="19"/>
              </w:rPr>
              <w:t xml:space="preserve"> </w:t>
            </w:r>
            <w:r w:rsidR="00994924" w:rsidRPr="00B749E0">
              <w:rPr>
                <w:rFonts w:eastAsia="Calibri" w:cstheme="minorHAnsi"/>
                <w:bCs/>
                <w:iCs/>
                <w:sz w:val="19"/>
                <w:szCs w:val="19"/>
              </w:rPr>
              <w:t xml:space="preserve"> The feedback reports include</w:t>
            </w:r>
            <w:r w:rsidR="00994924">
              <w:rPr>
                <w:rFonts w:eastAsia="Calibri" w:cstheme="minorHAnsi"/>
                <w:bCs/>
                <w:iCs/>
                <w:sz w:val="19"/>
                <w:szCs w:val="19"/>
              </w:rPr>
              <w:t>d</w:t>
            </w:r>
            <w:r w:rsidR="00994924" w:rsidRPr="00B749E0">
              <w:rPr>
                <w:rFonts w:eastAsia="Calibri" w:cstheme="minorHAnsi"/>
                <w:bCs/>
                <w:iCs/>
                <w:sz w:val="19"/>
                <w:szCs w:val="19"/>
              </w:rPr>
              <w:t xml:space="preserve"> several </w:t>
            </w:r>
            <w:r w:rsidR="000312BE">
              <w:rPr>
                <w:rFonts w:eastAsia="Calibri" w:cstheme="minorHAnsi"/>
                <w:bCs/>
                <w:iCs/>
                <w:sz w:val="19"/>
                <w:szCs w:val="19"/>
              </w:rPr>
              <w:t>audit</w:t>
            </w:r>
            <w:r w:rsidR="00994924" w:rsidRPr="00B749E0">
              <w:rPr>
                <w:rFonts w:eastAsia="Calibri" w:cstheme="minorHAnsi"/>
                <w:bCs/>
                <w:iCs/>
                <w:sz w:val="19"/>
                <w:szCs w:val="19"/>
              </w:rPr>
              <w:t xml:space="preserve"> standards</w:t>
            </w:r>
            <w:r w:rsidR="000312BE">
              <w:rPr>
                <w:rFonts w:eastAsia="Calibri" w:cstheme="minorHAnsi"/>
                <w:bCs/>
                <w:iCs/>
                <w:sz w:val="19"/>
                <w:szCs w:val="19"/>
              </w:rPr>
              <w:t xml:space="preserve"> (i.e. performance metrics) against which</w:t>
            </w:r>
            <w:r w:rsidR="00994924" w:rsidRPr="00B749E0">
              <w:rPr>
                <w:rFonts w:eastAsia="Calibri" w:cstheme="minorHAnsi"/>
                <w:bCs/>
                <w:iCs/>
                <w:sz w:val="19"/>
                <w:szCs w:val="19"/>
              </w:rPr>
              <w:t xml:space="preserve"> ho</w:t>
            </w:r>
            <w:r w:rsidR="00994924">
              <w:rPr>
                <w:rFonts w:eastAsia="Calibri" w:cstheme="minorHAnsi"/>
                <w:bCs/>
                <w:iCs/>
                <w:sz w:val="19"/>
                <w:szCs w:val="19"/>
              </w:rPr>
              <w:t>spitals were audited,</w:t>
            </w:r>
            <w:r w:rsidR="00994924" w:rsidRPr="00B749E0">
              <w:rPr>
                <w:rFonts w:eastAsia="Calibri" w:cstheme="minorHAnsi"/>
                <w:bCs/>
                <w:iCs/>
                <w:sz w:val="19"/>
                <w:szCs w:val="19"/>
              </w:rPr>
              <w:t xml:space="preserve"> graphs to indicate both hospital and national p</w:t>
            </w:r>
            <w:r w:rsidR="00994924">
              <w:rPr>
                <w:rFonts w:eastAsia="Calibri" w:cstheme="minorHAnsi"/>
                <w:bCs/>
                <w:iCs/>
                <w:sz w:val="19"/>
                <w:szCs w:val="19"/>
              </w:rPr>
              <w:t>erformance for each standard,</w:t>
            </w:r>
            <w:r w:rsidR="00994924" w:rsidRPr="00B749E0">
              <w:rPr>
                <w:rFonts w:eastAsia="Calibri" w:cstheme="minorHAnsi"/>
                <w:bCs/>
                <w:iCs/>
                <w:sz w:val="19"/>
                <w:szCs w:val="19"/>
              </w:rPr>
              <w:t xml:space="preserve"> recommendations for improving practice, </w:t>
            </w:r>
            <w:r w:rsidR="00994924">
              <w:rPr>
                <w:rFonts w:eastAsia="Calibri" w:cstheme="minorHAnsi"/>
                <w:bCs/>
                <w:iCs/>
                <w:sz w:val="19"/>
                <w:szCs w:val="19"/>
              </w:rPr>
              <w:t xml:space="preserve">and </w:t>
            </w:r>
            <w:r w:rsidR="00994924" w:rsidRPr="00B749E0">
              <w:rPr>
                <w:rFonts w:eastAsia="Calibri" w:cstheme="minorHAnsi"/>
                <w:bCs/>
                <w:iCs/>
                <w:sz w:val="19"/>
                <w:szCs w:val="19"/>
              </w:rPr>
              <w:t>suggestions for staff to disseminate feedback to.</w:t>
            </w:r>
            <w:r w:rsidR="00994924">
              <w:rPr>
                <w:rFonts w:eastAsia="Calibri" w:cstheme="minorHAnsi"/>
                <w:bCs/>
                <w:iCs/>
                <w:sz w:val="19"/>
                <w:szCs w:val="19"/>
              </w:rPr>
              <w:t xml:space="preserve"> </w:t>
            </w:r>
            <w:r w:rsidRPr="00B749E0">
              <w:rPr>
                <w:rFonts w:eastAsia="Calibri" w:cstheme="minorHAnsi"/>
                <w:bCs/>
                <w:iCs/>
                <w:sz w:val="19"/>
                <w:szCs w:val="19"/>
              </w:rPr>
              <w:t xml:space="preserve">The feedback documents </w:t>
            </w:r>
            <w:r w:rsidR="00994924">
              <w:rPr>
                <w:rFonts w:eastAsia="Calibri" w:cstheme="minorHAnsi"/>
                <w:bCs/>
                <w:iCs/>
                <w:sz w:val="19"/>
                <w:szCs w:val="19"/>
              </w:rPr>
              <w:t>were designed</w:t>
            </w:r>
            <w:r w:rsidR="000312BE">
              <w:rPr>
                <w:rFonts w:eastAsia="Calibri" w:cstheme="minorHAnsi"/>
                <w:bCs/>
                <w:iCs/>
                <w:sz w:val="19"/>
                <w:szCs w:val="19"/>
              </w:rPr>
              <w:t xml:space="preserve"> to incorporate the above enhancements and to use</w:t>
            </w:r>
            <w:r w:rsidR="00994924">
              <w:rPr>
                <w:rFonts w:eastAsia="Calibri" w:cstheme="minorHAnsi"/>
                <w:bCs/>
                <w:iCs/>
                <w:sz w:val="19"/>
                <w:szCs w:val="19"/>
              </w:rPr>
              <w:t xml:space="preserve"> a graded entry approach, </w:t>
            </w:r>
            <w:r w:rsidR="000312BE">
              <w:rPr>
                <w:rFonts w:eastAsia="Calibri" w:cstheme="minorHAnsi"/>
                <w:bCs/>
                <w:iCs/>
                <w:sz w:val="19"/>
                <w:szCs w:val="19"/>
              </w:rPr>
              <w:t>which</w:t>
            </w:r>
            <w:r w:rsidR="00994924">
              <w:rPr>
                <w:rFonts w:eastAsia="Calibri" w:cstheme="minorHAnsi"/>
                <w:bCs/>
                <w:iCs/>
                <w:sz w:val="19"/>
                <w:szCs w:val="19"/>
              </w:rPr>
              <w:t xml:space="preserve"> provide</w:t>
            </w:r>
            <w:r w:rsidR="000312BE">
              <w:rPr>
                <w:rFonts w:eastAsia="Calibri" w:cstheme="minorHAnsi"/>
                <w:bCs/>
                <w:iCs/>
                <w:sz w:val="19"/>
                <w:szCs w:val="19"/>
              </w:rPr>
              <w:t>d</w:t>
            </w:r>
            <w:r w:rsidR="00994924">
              <w:rPr>
                <w:rFonts w:eastAsia="Calibri" w:cstheme="minorHAnsi"/>
                <w:bCs/>
                <w:iCs/>
                <w:sz w:val="19"/>
                <w:szCs w:val="19"/>
              </w:rPr>
              <w:t xml:space="preserve"> </w:t>
            </w:r>
            <w:r w:rsidR="000312BE">
              <w:rPr>
                <w:rFonts w:eastAsia="Calibri" w:cstheme="minorHAnsi"/>
                <w:bCs/>
                <w:iCs/>
                <w:sz w:val="19"/>
                <w:szCs w:val="19"/>
              </w:rPr>
              <w:t>reports of different sizes and</w:t>
            </w:r>
            <w:r w:rsidR="00994924">
              <w:rPr>
                <w:rFonts w:eastAsia="Calibri" w:cstheme="minorHAnsi"/>
                <w:bCs/>
                <w:iCs/>
                <w:sz w:val="19"/>
                <w:szCs w:val="19"/>
              </w:rPr>
              <w:t xml:space="preserve"> levels of detail on the audit findings</w:t>
            </w:r>
            <w:r w:rsidRPr="00B749E0">
              <w:rPr>
                <w:rFonts w:eastAsia="Calibri" w:cstheme="minorHAnsi"/>
                <w:bCs/>
                <w:iCs/>
                <w:sz w:val="19"/>
                <w:szCs w:val="19"/>
              </w:rPr>
              <w:t xml:space="preserve">: </w:t>
            </w:r>
          </w:p>
          <w:p w14:paraId="77C087C0" w14:textId="67DFB1BC" w:rsidR="006522D4" w:rsidRPr="00B749E0" w:rsidRDefault="006522D4" w:rsidP="003F73C9">
            <w:pPr>
              <w:pStyle w:val="ListParagraph"/>
              <w:numPr>
                <w:ilvl w:val="0"/>
                <w:numId w:val="18"/>
              </w:numPr>
              <w:rPr>
                <w:rFonts w:eastAsia="Calibri" w:cstheme="minorHAnsi"/>
                <w:bCs/>
                <w:iCs/>
                <w:sz w:val="19"/>
                <w:szCs w:val="19"/>
              </w:rPr>
            </w:pPr>
            <w:r w:rsidRPr="00D86993">
              <w:rPr>
                <w:rFonts w:eastAsia="Calibri" w:cstheme="minorHAnsi"/>
                <w:bCs/>
                <w:iCs/>
                <w:sz w:val="19"/>
                <w:szCs w:val="19"/>
                <w:u w:val="single"/>
              </w:rPr>
              <w:t>Key findings report</w:t>
            </w:r>
            <w:r w:rsidRPr="00B749E0">
              <w:rPr>
                <w:rFonts w:eastAsia="Calibri" w:cstheme="minorHAnsi"/>
                <w:bCs/>
                <w:i/>
                <w:iCs/>
                <w:sz w:val="19"/>
                <w:szCs w:val="19"/>
              </w:rPr>
              <w:t>:</w:t>
            </w:r>
            <w:r w:rsidRPr="00B749E0">
              <w:rPr>
                <w:rFonts w:eastAsia="Calibri" w:cstheme="minorHAnsi"/>
                <w:bCs/>
                <w:iCs/>
                <w:sz w:val="19"/>
                <w:szCs w:val="19"/>
              </w:rPr>
              <w:t xml:space="preserve"> A short summary</w:t>
            </w:r>
            <w:r w:rsidR="00E10F6E">
              <w:rPr>
                <w:rFonts w:eastAsia="Calibri" w:cstheme="minorHAnsi"/>
                <w:bCs/>
                <w:iCs/>
                <w:sz w:val="19"/>
                <w:szCs w:val="19"/>
              </w:rPr>
              <w:t xml:space="preserve"> (6 pages)</w:t>
            </w:r>
            <w:r w:rsidRPr="00B749E0">
              <w:rPr>
                <w:rFonts w:eastAsia="Calibri" w:cstheme="minorHAnsi"/>
                <w:bCs/>
                <w:iCs/>
                <w:sz w:val="19"/>
                <w:szCs w:val="19"/>
              </w:rPr>
              <w:t>, briefly highlighting audit results and recommendations for key audit standards</w:t>
            </w:r>
          </w:p>
          <w:p w14:paraId="3024D48D" w14:textId="4513C5CB" w:rsidR="006522D4" w:rsidRPr="00B749E0" w:rsidRDefault="006522D4" w:rsidP="003F73C9">
            <w:pPr>
              <w:pStyle w:val="ListParagraph"/>
              <w:numPr>
                <w:ilvl w:val="0"/>
                <w:numId w:val="18"/>
              </w:numPr>
              <w:rPr>
                <w:rFonts w:eastAsia="Calibri" w:cstheme="minorHAnsi"/>
                <w:bCs/>
                <w:iCs/>
                <w:sz w:val="19"/>
                <w:szCs w:val="19"/>
              </w:rPr>
            </w:pPr>
            <w:r w:rsidRPr="00D86993">
              <w:rPr>
                <w:rFonts w:eastAsia="Calibri" w:cstheme="minorHAnsi"/>
                <w:bCs/>
                <w:iCs/>
                <w:sz w:val="19"/>
                <w:szCs w:val="19"/>
                <w:u w:val="single"/>
              </w:rPr>
              <w:lastRenderedPageBreak/>
              <w:t>Full findings report</w:t>
            </w:r>
            <w:r w:rsidRPr="00B749E0">
              <w:rPr>
                <w:rFonts w:eastAsia="Calibri" w:cstheme="minorHAnsi"/>
                <w:bCs/>
                <w:iCs/>
                <w:sz w:val="19"/>
                <w:szCs w:val="19"/>
              </w:rPr>
              <w:t xml:space="preserve">: A medium-sized </w:t>
            </w:r>
            <w:r w:rsidRPr="00E10F6E">
              <w:rPr>
                <w:rFonts w:eastAsia="Calibri" w:cstheme="minorHAnsi"/>
                <w:bCs/>
                <w:iCs/>
                <w:sz w:val="20"/>
                <w:szCs w:val="20"/>
              </w:rPr>
              <w:t>document</w:t>
            </w:r>
            <w:r w:rsidR="00E10F6E" w:rsidRPr="00E10F6E">
              <w:rPr>
                <w:rFonts w:eastAsia="Calibri" w:cstheme="minorHAnsi"/>
                <w:bCs/>
                <w:iCs/>
                <w:sz w:val="20"/>
                <w:szCs w:val="20"/>
              </w:rPr>
              <w:t xml:space="preserve"> (</w:t>
            </w:r>
            <w:r w:rsidR="00E10F6E" w:rsidRPr="00E10F6E">
              <w:rPr>
                <w:rStyle w:val="ilfuvd"/>
                <w:sz w:val="20"/>
                <w:szCs w:val="20"/>
              </w:rPr>
              <w:t>≈30 pages)</w:t>
            </w:r>
            <w:r w:rsidRPr="00E10F6E">
              <w:rPr>
                <w:rFonts w:eastAsia="Calibri" w:cstheme="minorHAnsi"/>
                <w:bCs/>
                <w:iCs/>
                <w:sz w:val="20"/>
                <w:szCs w:val="20"/>
              </w:rPr>
              <w:t xml:space="preserve"> reporting</w:t>
            </w:r>
            <w:r w:rsidRPr="00B749E0">
              <w:rPr>
                <w:rFonts w:eastAsia="Calibri" w:cstheme="minorHAnsi"/>
                <w:bCs/>
                <w:iCs/>
                <w:sz w:val="19"/>
                <w:szCs w:val="19"/>
              </w:rPr>
              <w:t xml:space="preserve"> the relevance of the audit, who was audited,</w:t>
            </w:r>
            <w:r w:rsidR="00B749E0">
              <w:rPr>
                <w:rFonts w:eastAsia="Calibri" w:cstheme="minorHAnsi"/>
                <w:bCs/>
                <w:iCs/>
                <w:sz w:val="19"/>
                <w:szCs w:val="19"/>
              </w:rPr>
              <w:t xml:space="preserve"> and</w:t>
            </w:r>
            <w:r w:rsidRPr="00B749E0">
              <w:rPr>
                <w:rFonts w:eastAsia="Calibri" w:cstheme="minorHAnsi"/>
                <w:bCs/>
                <w:iCs/>
                <w:sz w:val="19"/>
                <w:szCs w:val="19"/>
              </w:rPr>
              <w:t xml:space="preserve"> the findings and recommendations for all audit standards</w:t>
            </w:r>
          </w:p>
          <w:p w14:paraId="0FFAEC2F" w14:textId="49238921" w:rsidR="006522D4" w:rsidRPr="00B749E0" w:rsidRDefault="006522D4" w:rsidP="003F73C9">
            <w:pPr>
              <w:pStyle w:val="ListParagraph"/>
              <w:numPr>
                <w:ilvl w:val="0"/>
                <w:numId w:val="18"/>
              </w:numPr>
              <w:rPr>
                <w:rFonts w:eastAsia="Calibri" w:cstheme="minorHAnsi"/>
                <w:bCs/>
                <w:iCs/>
                <w:sz w:val="19"/>
                <w:szCs w:val="19"/>
              </w:rPr>
            </w:pPr>
            <w:r w:rsidRPr="00D86993">
              <w:rPr>
                <w:rFonts w:eastAsia="Calibri" w:cstheme="minorHAnsi"/>
                <w:bCs/>
                <w:iCs/>
                <w:sz w:val="19"/>
                <w:szCs w:val="19"/>
                <w:u w:val="single"/>
              </w:rPr>
              <w:t>Supplementary findings report</w:t>
            </w:r>
            <w:r w:rsidRPr="00B749E0">
              <w:rPr>
                <w:rFonts w:eastAsia="Calibri" w:cstheme="minorHAnsi"/>
                <w:bCs/>
                <w:iCs/>
                <w:sz w:val="19"/>
                <w:szCs w:val="19"/>
              </w:rPr>
              <w:t>: Large document</w:t>
            </w:r>
            <w:r w:rsidR="00E10F6E">
              <w:rPr>
                <w:rFonts w:eastAsia="Calibri" w:cstheme="minorHAnsi"/>
                <w:bCs/>
                <w:iCs/>
                <w:sz w:val="19"/>
                <w:szCs w:val="19"/>
              </w:rPr>
              <w:t xml:space="preserve"> </w:t>
            </w:r>
            <w:r w:rsidR="00E10F6E" w:rsidRPr="00E10F6E">
              <w:rPr>
                <w:rFonts w:eastAsia="Calibri" w:cstheme="minorHAnsi"/>
                <w:bCs/>
                <w:iCs/>
                <w:sz w:val="20"/>
                <w:szCs w:val="20"/>
              </w:rPr>
              <w:t>(</w:t>
            </w:r>
            <w:r w:rsidR="00E10F6E" w:rsidRPr="00E10F6E">
              <w:rPr>
                <w:rStyle w:val="ilfuvd"/>
                <w:sz w:val="20"/>
                <w:szCs w:val="20"/>
              </w:rPr>
              <w:t>≈</w:t>
            </w:r>
            <w:r w:rsidR="00E10F6E">
              <w:rPr>
                <w:rStyle w:val="ilfuvd"/>
                <w:sz w:val="20"/>
                <w:szCs w:val="20"/>
              </w:rPr>
              <w:t>55</w:t>
            </w:r>
            <w:r w:rsidR="00E10F6E" w:rsidRPr="00E10F6E">
              <w:rPr>
                <w:rStyle w:val="ilfuvd"/>
                <w:sz w:val="20"/>
                <w:szCs w:val="20"/>
              </w:rPr>
              <w:t xml:space="preserve"> pages)</w:t>
            </w:r>
            <w:r w:rsidRPr="00B749E0">
              <w:rPr>
                <w:rFonts w:eastAsia="Calibri" w:cstheme="minorHAnsi"/>
                <w:bCs/>
                <w:iCs/>
                <w:sz w:val="19"/>
                <w:szCs w:val="19"/>
              </w:rPr>
              <w:t>, reporting information on clinical context and/or any supporting information (e.g. audit data collection details)</w:t>
            </w:r>
          </w:p>
          <w:p w14:paraId="4EC78203" w14:textId="77777777" w:rsidR="006522D4" w:rsidRPr="000312BE" w:rsidRDefault="006522D4" w:rsidP="003F73C9">
            <w:pPr>
              <w:pStyle w:val="ListParagraph"/>
              <w:numPr>
                <w:ilvl w:val="0"/>
                <w:numId w:val="18"/>
              </w:numPr>
              <w:rPr>
                <w:rFonts w:eastAsia="Calibri" w:cstheme="minorHAnsi"/>
                <w:bCs/>
                <w:i/>
                <w:iCs/>
                <w:sz w:val="19"/>
                <w:szCs w:val="19"/>
              </w:rPr>
            </w:pPr>
            <w:r w:rsidRPr="00D86993">
              <w:rPr>
                <w:rFonts w:eastAsia="Calibri" w:cstheme="minorHAnsi"/>
                <w:bCs/>
                <w:iCs/>
                <w:sz w:val="19"/>
                <w:szCs w:val="19"/>
                <w:u w:val="single"/>
              </w:rPr>
              <w:t>Action Plan</w:t>
            </w:r>
            <w:r w:rsidRPr="00B749E0">
              <w:rPr>
                <w:rFonts w:eastAsia="Calibri" w:cstheme="minorHAnsi"/>
                <w:bCs/>
                <w:i/>
                <w:iCs/>
                <w:sz w:val="19"/>
                <w:szCs w:val="19"/>
              </w:rPr>
              <w:t xml:space="preserve">: </w:t>
            </w:r>
            <w:r w:rsidR="00E10F6E">
              <w:rPr>
                <w:rFonts w:eastAsia="Calibri" w:cstheme="minorHAnsi"/>
                <w:bCs/>
                <w:iCs/>
                <w:sz w:val="19"/>
                <w:szCs w:val="19"/>
              </w:rPr>
              <w:t>A</w:t>
            </w:r>
            <w:r w:rsidRPr="00B749E0">
              <w:rPr>
                <w:rFonts w:eastAsia="Calibri" w:cstheme="minorHAnsi"/>
                <w:bCs/>
                <w:iCs/>
                <w:sz w:val="19"/>
                <w:szCs w:val="19"/>
              </w:rPr>
              <w:t xml:space="preserve"> document with rows to select standards to target and columns to behaviourally specify</w:t>
            </w:r>
            <w:r w:rsidR="00E10F6E">
              <w:rPr>
                <w:rFonts w:eastAsia="Calibri" w:cstheme="minorHAnsi"/>
                <w:bCs/>
                <w:iCs/>
                <w:sz w:val="19"/>
                <w:szCs w:val="19"/>
              </w:rPr>
              <w:t xml:space="preserve"> </w:t>
            </w:r>
            <w:r w:rsidR="00E10F6E" w:rsidRPr="00B749E0">
              <w:rPr>
                <w:rFonts w:eastAsia="Calibri" w:cstheme="minorHAnsi"/>
                <w:bCs/>
                <w:iCs/>
                <w:sz w:val="19"/>
                <w:szCs w:val="19"/>
              </w:rPr>
              <w:t>plans</w:t>
            </w:r>
            <w:r w:rsidRPr="00B749E0">
              <w:rPr>
                <w:rFonts w:eastAsia="Calibri" w:cstheme="minorHAnsi"/>
                <w:bCs/>
                <w:iCs/>
                <w:sz w:val="19"/>
                <w:szCs w:val="19"/>
              </w:rPr>
              <w:t xml:space="preserve"> (based on TACTA)</w:t>
            </w:r>
          </w:p>
          <w:p w14:paraId="56CD846C" w14:textId="297A2AC5" w:rsidR="000312BE" w:rsidRPr="00994924" w:rsidRDefault="000312BE" w:rsidP="000312BE">
            <w:pPr>
              <w:pStyle w:val="ListParagraph"/>
              <w:ind w:left="360"/>
              <w:rPr>
                <w:rFonts w:eastAsia="Calibri" w:cstheme="minorHAnsi"/>
                <w:bCs/>
                <w:i/>
                <w:iCs/>
                <w:sz w:val="19"/>
                <w:szCs w:val="19"/>
              </w:rPr>
            </w:pPr>
          </w:p>
        </w:tc>
        <w:tc>
          <w:tcPr>
            <w:tcW w:w="2526" w:type="pct"/>
          </w:tcPr>
          <w:p w14:paraId="70E0B065" w14:textId="350B78D3" w:rsidR="006522D4" w:rsidRPr="00B749E0" w:rsidRDefault="006522D4" w:rsidP="003F73C9">
            <w:pPr>
              <w:contextualSpacing/>
              <w:rPr>
                <w:rFonts w:eastAsia="Calibri" w:cstheme="minorHAnsi"/>
                <w:bCs/>
                <w:iCs/>
                <w:sz w:val="19"/>
                <w:szCs w:val="19"/>
              </w:rPr>
            </w:pPr>
            <w:r w:rsidRPr="00B749E0">
              <w:rPr>
                <w:rFonts w:eastAsia="Calibri" w:cstheme="minorHAnsi"/>
                <w:bCs/>
                <w:iCs/>
                <w:sz w:val="19"/>
                <w:szCs w:val="19"/>
              </w:rPr>
              <w:lastRenderedPageBreak/>
              <w:t xml:space="preserve">‘Enhanced follow-on’ included a main intervention, an online </w:t>
            </w:r>
            <w:r w:rsidRPr="00B749E0">
              <w:rPr>
                <w:rFonts w:eastAsia="Calibri" w:cstheme="minorHAnsi"/>
                <w:b/>
                <w:bCs/>
                <w:iCs/>
                <w:sz w:val="19"/>
                <w:szCs w:val="19"/>
              </w:rPr>
              <w:t>toolkit</w:t>
            </w:r>
            <w:r w:rsidRPr="00B749E0">
              <w:rPr>
                <w:rFonts w:eastAsia="Calibri" w:cstheme="minorHAnsi"/>
                <w:bCs/>
                <w:iCs/>
                <w:sz w:val="19"/>
                <w:szCs w:val="19"/>
              </w:rPr>
              <w:t xml:space="preserve">—to support hospitals </w:t>
            </w:r>
            <w:r w:rsidR="00BF627C">
              <w:rPr>
                <w:rFonts w:eastAsia="Calibri" w:cstheme="minorHAnsi"/>
                <w:bCs/>
                <w:iCs/>
                <w:sz w:val="19"/>
                <w:szCs w:val="19"/>
              </w:rPr>
              <w:t>in planning and responding locally</w:t>
            </w:r>
            <w:r w:rsidRPr="00B749E0">
              <w:rPr>
                <w:rFonts w:eastAsia="Calibri" w:cstheme="minorHAnsi"/>
                <w:bCs/>
                <w:iCs/>
                <w:sz w:val="19"/>
                <w:szCs w:val="19"/>
              </w:rPr>
              <w:t xml:space="preserve"> to audit feedback—and a </w:t>
            </w:r>
            <w:r w:rsidRPr="00B749E0">
              <w:rPr>
                <w:rFonts w:eastAsia="Calibri" w:cstheme="minorHAnsi"/>
                <w:b/>
                <w:bCs/>
                <w:iCs/>
                <w:sz w:val="19"/>
                <w:szCs w:val="19"/>
              </w:rPr>
              <w:t>telephone support</w:t>
            </w:r>
            <w:r w:rsidRPr="00B749E0">
              <w:rPr>
                <w:rFonts w:eastAsia="Calibri" w:cstheme="minorHAnsi"/>
                <w:bCs/>
                <w:iCs/>
                <w:sz w:val="19"/>
                <w:szCs w:val="19"/>
              </w:rPr>
              <w:t xml:space="preserve"> co-intervention to </w:t>
            </w:r>
            <w:r w:rsidR="00BF627C">
              <w:rPr>
                <w:rFonts w:eastAsia="Calibri" w:cstheme="minorHAnsi"/>
                <w:bCs/>
                <w:iCs/>
                <w:sz w:val="19"/>
                <w:szCs w:val="19"/>
              </w:rPr>
              <w:t xml:space="preserve">prompt, </w:t>
            </w:r>
            <w:r w:rsidRPr="00B749E0">
              <w:rPr>
                <w:rFonts w:eastAsia="Calibri" w:cstheme="minorHAnsi"/>
                <w:bCs/>
                <w:iCs/>
                <w:sz w:val="19"/>
                <w:szCs w:val="19"/>
              </w:rPr>
              <w:t xml:space="preserve">encourage </w:t>
            </w:r>
            <w:r w:rsidR="00BF627C">
              <w:rPr>
                <w:rFonts w:eastAsia="Calibri" w:cstheme="minorHAnsi"/>
                <w:bCs/>
                <w:iCs/>
                <w:sz w:val="19"/>
                <w:szCs w:val="19"/>
              </w:rPr>
              <w:t xml:space="preserve">and support </w:t>
            </w:r>
            <w:r w:rsidRPr="00B749E0">
              <w:rPr>
                <w:rFonts w:eastAsia="Calibri" w:cstheme="minorHAnsi"/>
                <w:bCs/>
                <w:iCs/>
                <w:sz w:val="19"/>
                <w:szCs w:val="19"/>
              </w:rPr>
              <w:t>key staff who respond to feedback</w:t>
            </w:r>
            <w:r w:rsidR="00BF627C">
              <w:rPr>
                <w:rFonts w:eastAsia="Calibri" w:cstheme="minorHAnsi"/>
                <w:bCs/>
                <w:iCs/>
                <w:sz w:val="19"/>
                <w:szCs w:val="19"/>
              </w:rPr>
              <w:t xml:space="preserve"> ( i.e. hospital transfusion team) </w:t>
            </w:r>
            <w:r w:rsidRPr="00B749E0">
              <w:rPr>
                <w:rFonts w:eastAsia="Calibri" w:cstheme="minorHAnsi"/>
                <w:bCs/>
                <w:iCs/>
                <w:sz w:val="19"/>
                <w:szCs w:val="19"/>
              </w:rPr>
              <w:t xml:space="preserve"> to </w:t>
            </w:r>
            <w:r w:rsidR="00BF627C">
              <w:rPr>
                <w:rFonts w:eastAsia="Calibri" w:cstheme="minorHAnsi"/>
                <w:bCs/>
                <w:iCs/>
                <w:sz w:val="19"/>
                <w:szCs w:val="19"/>
              </w:rPr>
              <w:t xml:space="preserve">use </w:t>
            </w:r>
            <w:r w:rsidRPr="00B749E0">
              <w:rPr>
                <w:rFonts w:eastAsia="Calibri" w:cstheme="minorHAnsi"/>
                <w:bCs/>
                <w:iCs/>
                <w:sz w:val="19"/>
                <w:szCs w:val="19"/>
              </w:rPr>
              <w:t>the toolkit.</w:t>
            </w:r>
          </w:p>
          <w:p w14:paraId="705B3490" w14:textId="77777777" w:rsidR="006522D4" w:rsidRPr="00B749E0" w:rsidRDefault="006522D4" w:rsidP="003F73C9">
            <w:pPr>
              <w:contextualSpacing/>
              <w:rPr>
                <w:rFonts w:eastAsia="Calibri" w:cstheme="minorHAnsi"/>
                <w:bCs/>
                <w:iCs/>
                <w:sz w:val="19"/>
                <w:szCs w:val="19"/>
              </w:rPr>
            </w:pPr>
          </w:p>
          <w:p w14:paraId="3E0CBDC2" w14:textId="0A7A8B73" w:rsidR="006522D4" w:rsidRPr="00B749E0" w:rsidRDefault="006522D4" w:rsidP="003F73C9">
            <w:pPr>
              <w:contextualSpacing/>
              <w:rPr>
                <w:rFonts w:eastAsia="Calibri" w:cstheme="minorHAnsi"/>
                <w:bCs/>
                <w:iCs/>
                <w:sz w:val="19"/>
                <w:szCs w:val="19"/>
              </w:rPr>
            </w:pPr>
            <w:r w:rsidRPr="00B749E0">
              <w:rPr>
                <w:rFonts w:eastAsia="Calibri" w:cstheme="minorHAnsi"/>
                <w:b/>
                <w:bCs/>
                <w:iCs/>
                <w:sz w:val="19"/>
                <w:szCs w:val="19"/>
              </w:rPr>
              <w:t>Toolkit:</w:t>
            </w:r>
            <w:r w:rsidRPr="00B749E0">
              <w:rPr>
                <w:rFonts w:eastAsia="Calibri" w:cstheme="minorHAnsi"/>
                <w:bCs/>
                <w:iCs/>
                <w:sz w:val="19"/>
                <w:szCs w:val="19"/>
              </w:rPr>
              <w:t xml:space="preserve"> The too</w:t>
            </w:r>
            <w:r w:rsidR="00994924">
              <w:rPr>
                <w:rFonts w:eastAsia="Calibri" w:cstheme="minorHAnsi"/>
                <w:bCs/>
                <w:iCs/>
                <w:sz w:val="19"/>
                <w:szCs w:val="19"/>
              </w:rPr>
              <w:t xml:space="preserve">lkit included various tools, </w:t>
            </w:r>
            <w:r w:rsidRPr="00B749E0">
              <w:rPr>
                <w:rFonts w:eastAsia="Calibri" w:cstheme="minorHAnsi"/>
                <w:bCs/>
                <w:iCs/>
                <w:sz w:val="19"/>
                <w:szCs w:val="19"/>
              </w:rPr>
              <w:t>and</w:t>
            </w:r>
            <w:r w:rsidR="00994924">
              <w:rPr>
                <w:rFonts w:eastAsia="Calibri" w:cstheme="minorHAnsi"/>
                <w:bCs/>
                <w:iCs/>
                <w:sz w:val="19"/>
                <w:szCs w:val="19"/>
              </w:rPr>
              <w:t xml:space="preserve"> associated BCTs</w:t>
            </w:r>
            <w:r w:rsidRPr="00B749E0">
              <w:rPr>
                <w:rFonts w:eastAsia="Calibri" w:cstheme="minorHAnsi"/>
                <w:bCs/>
                <w:iCs/>
                <w:sz w:val="19"/>
                <w:szCs w:val="19"/>
              </w:rPr>
              <w:t>, which mapped onto the dif</w:t>
            </w:r>
            <w:r w:rsidR="00994924">
              <w:rPr>
                <w:rFonts w:eastAsia="Calibri" w:cstheme="minorHAnsi"/>
                <w:bCs/>
                <w:iCs/>
                <w:sz w:val="19"/>
                <w:szCs w:val="19"/>
              </w:rPr>
              <w:t>ferent stages of Control Theory</w:t>
            </w:r>
            <w:r w:rsidR="00BF627C">
              <w:rPr>
                <w:rFonts w:eastAsia="Calibri" w:cstheme="minorHAnsi"/>
                <w:bCs/>
                <w:iCs/>
                <w:sz w:val="19"/>
                <w:szCs w:val="19"/>
              </w:rPr>
              <w:t xml:space="preserve"> (Appendices 13-14)</w:t>
            </w:r>
            <w:r w:rsidR="00994924">
              <w:rPr>
                <w:rFonts w:eastAsia="Calibri" w:cstheme="minorHAnsi"/>
                <w:bCs/>
                <w:iCs/>
                <w:sz w:val="19"/>
                <w:szCs w:val="19"/>
              </w:rPr>
              <w:t>. The toolkit was</w:t>
            </w:r>
            <w:r w:rsidRPr="00B749E0">
              <w:rPr>
                <w:rFonts w:eastAsia="Calibri" w:cstheme="minorHAnsi"/>
                <w:bCs/>
                <w:iCs/>
                <w:sz w:val="19"/>
                <w:szCs w:val="19"/>
              </w:rPr>
              <w:t xml:space="preserve"> divided into seve</w:t>
            </w:r>
            <w:r w:rsidR="00BF627C">
              <w:rPr>
                <w:rFonts w:eastAsia="Calibri" w:cstheme="minorHAnsi"/>
                <w:bCs/>
                <w:iCs/>
                <w:sz w:val="19"/>
                <w:szCs w:val="19"/>
              </w:rPr>
              <w:t>ral sections (specific tools in italics)</w:t>
            </w:r>
            <w:r w:rsidRPr="00B749E0">
              <w:rPr>
                <w:rFonts w:eastAsia="Calibri" w:cstheme="minorHAnsi"/>
                <w:bCs/>
                <w:iCs/>
                <w:sz w:val="19"/>
                <w:szCs w:val="19"/>
              </w:rPr>
              <w:t xml:space="preserve">: </w:t>
            </w:r>
          </w:p>
          <w:p w14:paraId="09D894DF" w14:textId="76359295" w:rsidR="006522D4" w:rsidRPr="00B749E0" w:rsidRDefault="006522D4" w:rsidP="003F73C9">
            <w:pPr>
              <w:pStyle w:val="ListParagraph"/>
              <w:numPr>
                <w:ilvl w:val="0"/>
                <w:numId w:val="20"/>
              </w:numPr>
              <w:rPr>
                <w:rFonts w:eastAsia="Calibri" w:cstheme="minorHAnsi"/>
                <w:bCs/>
                <w:iCs/>
                <w:sz w:val="19"/>
                <w:szCs w:val="19"/>
              </w:rPr>
            </w:pPr>
            <w:r w:rsidRPr="00D86993">
              <w:rPr>
                <w:rFonts w:eastAsia="Calibri" w:cstheme="minorHAnsi"/>
                <w:bCs/>
                <w:iCs/>
                <w:sz w:val="19"/>
                <w:szCs w:val="19"/>
                <w:u w:val="single"/>
              </w:rPr>
              <w:t>Introduction page</w:t>
            </w:r>
            <w:r w:rsidRPr="00B749E0">
              <w:rPr>
                <w:rFonts w:eastAsia="Calibri" w:cstheme="minorHAnsi"/>
                <w:bCs/>
                <w:i/>
                <w:iCs/>
                <w:sz w:val="19"/>
                <w:szCs w:val="19"/>
              </w:rPr>
              <w:t>:</w:t>
            </w:r>
            <w:r w:rsidRPr="00B749E0">
              <w:rPr>
                <w:rFonts w:eastAsia="Calibri" w:cstheme="minorHAnsi"/>
                <w:bCs/>
                <w:iCs/>
                <w:sz w:val="19"/>
                <w:szCs w:val="19"/>
              </w:rPr>
              <w:t xml:space="preserve"> Provided information about how to use the toolkit and how it was designed </w:t>
            </w:r>
          </w:p>
          <w:p w14:paraId="54D3D6DF" w14:textId="633880AF" w:rsidR="006522D4" w:rsidRPr="00B749E0" w:rsidRDefault="006522D4" w:rsidP="003F73C9">
            <w:pPr>
              <w:pStyle w:val="ListParagraph"/>
              <w:numPr>
                <w:ilvl w:val="0"/>
                <w:numId w:val="20"/>
              </w:numPr>
              <w:rPr>
                <w:rFonts w:eastAsia="Calibri" w:cstheme="minorHAnsi"/>
                <w:bCs/>
                <w:iCs/>
                <w:sz w:val="19"/>
                <w:szCs w:val="19"/>
              </w:rPr>
            </w:pPr>
            <w:r w:rsidRPr="00D86993">
              <w:rPr>
                <w:rFonts w:eastAsia="Calibri" w:cstheme="minorHAnsi"/>
                <w:bCs/>
                <w:iCs/>
                <w:sz w:val="19"/>
                <w:szCs w:val="19"/>
                <w:u w:val="single"/>
              </w:rPr>
              <w:t>Engage clinical staff</w:t>
            </w:r>
            <w:r w:rsidRPr="00B749E0">
              <w:rPr>
                <w:rFonts w:eastAsia="Calibri" w:cstheme="minorHAnsi"/>
                <w:bCs/>
                <w:i/>
                <w:iCs/>
                <w:sz w:val="19"/>
                <w:szCs w:val="19"/>
              </w:rPr>
              <w:t>:</w:t>
            </w:r>
            <w:r w:rsidRPr="00B749E0">
              <w:rPr>
                <w:rFonts w:eastAsia="Calibri" w:cstheme="minorHAnsi"/>
                <w:bCs/>
                <w:iCs/>
                <w:sz w:val="19"/>
                <w:szCs w:val="19"/>
              </w:rPr>
              <w:t xml:space="preserve"> Included tools to</w:t>
            </w:r>
            <w:r w:rsidR="00994924">
              <w:rPr>
                <w:rFonts w:eastAsia="Calibri" w:cstheme="minorHAnsi"/>
                <w:bCs/>
                <w:iCs/>
                <w:sz w:val="19"/>
                <w:szCs w:val="19"/>
              </w:rPr>
              <w:t xml:space="preserve"> help</w:t>
            </w:r>
            <w:r w:rsidRPr="00B749E0">
              <w:rPr>
                <w:rFonts w:eastAsia="Calibri" w:cstheme="minorHAnsi"/>
                <w:bCs/>
                <w:iCs/>
                <w:sz w:val="19"/>
                <w:szCs w:val="19"/>
              </w:rPr>
              <w:t xml:space="preserve"> identify staff involved in transfusion decision-making and staff responsible for disseminating feedback (</w:t>
            </w:r>
            <w:r w:rsidRPr="00D86993">
              <w:rPr>
                <w:rFonts w:eastAsia="Calibri" w:cstheme="minorHAnsi"/>
                <w:bCs/>
                <w:i/>
                <w:iCs/>
                <w:sz w:val="19"/>
                <w:szCs w:val="19"/>
              </w:rPr>
              <w:t>Dissemination Cascade</w:t>
            </w:r>
            <w:r w:rsidRPr="00B749E0">
              <w:rPr>
                <w:rFonts w:eastAsia="Calibri" w:cstheme="minorHAnsi"/>
                <w:bCs/>
                <w:iCs/>
                <w:sz w:val="19"/>
                <w:szCs w:val="19"/>
              </w:rPr>
              <w:t>), identify barriers to disseminating feedback and how to address these (</w:t>
            </w:r>
            <w:r w:rsidRPr="00D86993">
              <w:rPr>
                <w:rFonts w:eastAsia="Calibri" w:cstheme="minorHAnsi"/>
                <w:bCs/>
                <w:i/>
                <w:iCs/>
                <w:sz w:val="19"/>
                <w:szCs w:val="19"/>
              </w:rPr>
              <w:t>Fishbone Analysis</w:t>
            </w:r>
            <w:r w:rsidRPr="00B749E0">
              <w:rPr>
                <w:rFonts w:eastAsia="Calibri" w:cstheme="minorHAnsi"/>
                <w:bCs/>
                <w:iCs/>
                <w:sz w:val="19"/>
                <w:szCs w:val="19"/>
              </w:rPr>
              <w:t>), and make plans based on goals for disseminating feedback (</w:t>
            </w:r>
            <w:r w:rsidRPr="00D86993">
              <w:rPr>
                <w:rFonts w:eastAsia="Calibri" w:cstheme="minorHAnsi"/>
                <w:bCs/>
                <w:i/>
                <w:iCs/>
                <w:sz w:val="19"/>
                <w:szCs w:val="19"/>
              </w:rPr>
              <w:t>Action Plan</w:t>
            </w:r>
            <w:r w:rsidRPr="00B749E0">
              <w:rPr>
                <w:rFonts w:eastAsia="Calibri" w:cstheme="minorHAnsi"/>
                <w:bCs/>
                <w:iCs/>
                <w:sz w:val="19"/>
                <w:szCs w:val="19"/>
              </w:rPr>
              <w:t>)</w:t>
            </w:r>
          </w:p>
          <w:p w14:paraId="5DE71B20" w14:textId="14CC6538" w:rsidR="006522D4" w:rsidRPr="00B749E0" w:rsidRDefault="006522D4" w:rsidP="003F73C9">
            <w:pPr>
              <w:pStyle w:val="ListParagraph"/>
              <w:numPr>
                <w:ilvl w:val="0"/>
                <w:numId w:val="20"/>
              </w:numPr>
              <w:rPr>
                <w:rFonts w:eastAsia="Calibri" w:cstheme="minorHAnsi"/>
                <w:bCs/>
                <w:iCs/>
                <w:sz w:val="19"/>
                <w:szCs w:val="19"/>
              </w:rPr>
            </w:pPr>
            <w:r w:rsidRPr="00D86993">
              <w:rPr>
                <w:rFonts w:eastAsia="Calibri" w:cstheme="minorHAnsi"/>
                <w:bCs/>
                <w:iCs/>
                <w:sz w:val="19"/>
                <w:szCs w:val="19"/>
                <w:u w:val="single"/>
              </w:rPr>
              <w:t>Improve patient care</w:t>
            </w:r>
            <w:r w:rsidRPr="00B749E0">
              <w:rPr>
                <w:rFonts w:eastAsia="Calibri" w:cstheme="minorHAnsi"/>
                <w:bCs/>
                <w:i/>
                <w:iCs/>
                <w:sz w:val="19"/>
                <w:szCs w:val="19"/>
              </w:rPr>
              <w:t>:</w:t>
            </w:r>
            <w:r w:rsidRPr="00B749E0">
              <w:rPr>
                <w:rFonts w:eastAsia="Calibri" w:cstheme="minorHAnsi"/>
                <w:bCs/>
                <w:iCs/>
                <w:sz w:val="19"/>
                <w:szCs w:val="19"/>
              </w:rPr>
              <w:t xml:space="preserve"> Included tools to identify which of the</w:t>
            </w:r>
            <w:r w:rsidR="006E16BF">
              <w:rPr>
                <w:rFonts w:eastAsia="Calibri" w:cstheme="minorHAnsi"/>
                <w:bCs/>
                <w:iCs/>
                <w:sz w:val="19"/>
                <w:szCs w:val="19"/>
              </w:rPr>
              <w:t xml:space="preserve"> audit</w:t>
            </w:r>
            <w:r w:rsidRPr="00B749E0">
              <w:rPr>
                <w:rFonts w:eastAsia="Calibri" w:cstheme="minorHAnsi"/>
                <w:bCs/>
                <w:iCs/>
                <w:sz w:val="19"/>
                <w:szCs w:val="19"/>
              </w:rPr>
              <w:t xml:space="preserve"> standards to target to improve practice (</w:t>
            </w:r>
            <w:r w:rsidRPr="00D86993">
              <w:rPr>
                <w:rFonts w:eastAsia="Calibri" w:cstheme="minorHAnsi"/>
                <w:bCs/>
                <w:i/>
                <w:iCs/>
                <w:sz w:val="19"/>
                <w:szCs w:val="19"/>
              </w:rPr>
              <w:t>Selecting Standards</w:t>
            </w:r>
            <w:r w:rsidRPr="00B749E0">
              <w:rPr>
                <w:rFonts w:eastAsia="Calibri" w:cstheme="minorHAnsi"/>
                <w:bCs/>
                <w:iCs/>
                <w:sz w:val="19"/>
                <w:szCs w:val="19"/>
              </w:rPr>
              <w:t>), identify barriers to achieving goals to improve practice and how to address these (</w:t>
            </w:r>
            <w:r w:rsidRPr="00D86993">
              <w:rPr>
                <w:rFonts w:eastAsia="Calibri" w:cstheme="minorHAnsi"/>
                <w:bCs/>
                <w:i/>
                <w:iCs/>
                <w:sz w:val="19"/>
                <w:szCs w:val="19"/>
              </w:rPr>
              <w:t>Fishbone Analysis</w:t>
            </w:r>
            <w:r w:rsidRPr="00B749E0">
              <w:rPr>
                <w:rFonts w:eastAsia="Calibri" w:cstheme="minorHAnsi"/>
                <w:bCs/>
                <w:iCs/>
                <w:sz w:val="19"/>
                <w:szCs w:val="19"/>
              </w:rPr>
              <w:t>), make plans based on goals for improving practice (</w:t>
            </w:r>
            <w:r w:rsidRPr="00D86993">
              <w:rPr>
                <w:rFonts w:eastAsia="Calibri" w:cstheme="minorHAnsi"/>
                <w:bCs/>
                <w:i/>
                <w:iCs/>
                <w:sz w:val="19"/>
                <w:szCs w:val="19"/>
              </w:rPr>
              <w:t>Action Plan</w:t>
            </w:r>
            <w:r w:rsidRPr="00B749E0">
              <w:rPr>
                <w:rFonts w:eastAsia="Calibri" w:cstheme="minorHAnsi"/>
                <w:bCs/>
                <w:iCs/>
                <w:sz w:val="19"/>
                <w:szCs w:val="19"/>
              </w:rPr>
              <w:t>), and communicate key messages from the audit and the standards that are being targeted (</w:t>
            </w:r>
            <w:r w:rsidRPr="00D86993">
              <w:rPr>
                <w:rFonts w:eastAsia="Calibri" w:cstheme="minorHAnsi"/>
                <w:bCs/>
                <w:i/>
                <w:iCs/>
                <w:sz w:val="19"/>
                <w:szCs w:val="19"/>
              </w:rPr>
              <w:t>Poster</w:t>
            </w:r>
            <w:r w:rsidRPr="00B749E0">
              <w:rPr>
                <w:rFonts w:eastAsia="Calibri" w:cstheme="minorHAnsi"/>
                <w:bCs/>
                <w:iCs/>
                <w:sz w:val="19"/>
                <w:szCs w:val="19"/>
              </w:rPr>
              <w:t>)</w:t>
            </w:r>
          </w:p>
          <w:p w14:paraId="06088CF8" w14:textId="0EA80FE9" w:rsidR="006522D4" w:rsidRPr="00B749E0" w:rsidRDefault="006522D4" w:rsidP="003F73C9">
            <w:pPr>
              <w:pStyle w:val="ListParagraph"/>
              <w:numPr>
                <w:ilvl w:val="0"/>
                <w:numId w:val="20"/>
              </w:numPr>
              <w:rPr>
                <w:rFonts w:eastAsia="Calibri" w:cstheme="minorHAnsi"/>
                <w:bCs/>
                <w:iCs/>
                <w:sz w:val="19"/>
                <w:szCs w:val="19"/>
              </w:rPr>
            </w:pPr>
            <w:r w:rsidRPr="00D86993">
              <w:rPr>
                <w:rFonts w:eastAsia="Calibri" w:cstheme="minorHAnsi"/>
                <w:bCs/>
                <w:iCs/>
                <w:sz w:val="19"/>
                <w:szCs w:val="19"/>
                <w:u w:val="single"/>
              </w:rPr>
              <w:t>Monitor practice</w:t>
            </w:r>
            <w:r w:rsidRPr="00B749E0">
              <w:rPr>
                <w:rFonts w:eastAsia="Calibri" w:cstheme="minorHAnsi"/>
                <w:bCs/>
                <w:i/>
                <w:iCs/>
                <w:sz w:val="19"/>
                <w:szCs w:val="19"/>
              </w:rPr>
              <w:t>:</w:t>
            </w:r>
            <w:r w:rsidRPr="00B749E0">
              <w:rPr>
                <w:rFonts w:eastAsia="Calibri" w:cstheme="minorHAnsi"/>
                <w:bCs/>
                <w:iCs/>
                <w:sz w:val="19"/>
                <w:szCs w:val="19"/>
              </w:rPr>
              <w:t xml:space="preserve"> Included tools to conduct small-scale re-audits (</w:t>
            </w:r>
            <w:r w:rsidRPr="00D86993">
              <w:rPr>
                <w:rFonts w:eastAsia="Calibri" w:cstheme="minorHAnsi"/>
                <w:bCs/>
                <w:i/>
                <w:iCs/>
                <w:sz w:val="19"/>
                <w:szCs w:val="19"/>
              </w:rPr>
              <w:t>QuickAudit</w:t>
            </w:r>
            <w:r w:rsidRPr="00B749E0">
              <w:rPr>
                <w:rFonts w:eastAsia="Calibri" w:cstheme="minorHAnsi"/>
                <w:bCs/>
                <w:iCs/>
                <w:sz w:val="19"/>
                <w:szCs w:val="19"/>
              </w:rPr>
              <w:t>) and communicate progress towards goals after using the QuickAudit (</w:t>
            </w:r>
            <w:r w:rsidRPr="00D86993">
              <w:rPr>
                <w:rFonts w:eastAsia="Calibri" w:cstheme="minorHAnsi"/>
                <w:bCs/>
                <w:i/>
                <w:iCs/>
                <w:sz w:val="19"/>
                <w:szCs w:val="19"/>
              </w:rPr>
              <w:t>Poster</w:t>
            </w:r>
            <w:r w:rsidRPr="00B749E0">
              <w:rPr>
                <w:rFonts w:eastAsia="Calibri" w:cstheme="minorHAnsi"/>
                <w:bCs/>
                <w:iCs/>
                <w:sz w:val="19"/>
                <w:szCs w:val="19"/>
              </w:rPr>
              <w:t>)</w:t>
            </w:r>
          </w:p>
          <w:p w14:paraId="1114C09E" w14:textId="51F58E26" w:rsidR="006522D4" w:rsidRPr="00B749E0" w:rsidRDefault="006522D4" w:rsidP="003F73C9">
            <w:pPr>
              <w:pStyle w:val="ListParagraph"/>
              <w:numPr>
                <w:ilvl w:val="0"/>
                <w:numId w:val="20"/>
              </w:numPr>
              <w:rPr>
                <w:rFonts w:eastAsia="Calibri" w:cstheme="minorHAnsi"/>
                <w:bCs/>
                <w:iCs/>
                <w:sz w:val="19"/>
                <w:szCs w:val="19"/>
              </w:rPr>
            </w:pPr>
            <w:r w:rsidRPr="00D86993">
              <w:rPr>
                <w:rFonts w:eastAsia="Calibri" w:cstheme="minorHAnsi"/>
                <w:bCs/>
                <w:iCs/>
                <w:sz w:val="19"/>
                <w:szCs w:val="19"/>
                <w:u w:val="single"/>
              </w:rPr>
              <w:t>Dashboard</w:t>
            </w:r>
            <w:r w:rsidRPr="00B749E0">
              <w:rPr>
                <w:rFonts w:eastAsia="Calibri" w:cstheme="minorHAnsi"/>
                <w:bCs/>
                <w:i/>
                <w:iCs/>
                <w:sz w:val="19"/>
                <w:szCs w:val="19"/>
              </w:rPr>
              <w:t>:</w:t>
            </w:r>
            <w:r w:rsidRPr="00B749E0">
              <w:rPr>
                <w:rFonts w:eastAsia="Calibri" w:cstheme="minorHAnsi"/>
                <w:bCs/>
                <w:iCs/>
                <w:sz w:val="19"/>
                <w:szCs w:val="19"/>
              </w:rPr>
              <w:t xml:space="preserve"> Provided an overview of progress through the toolkit</w:t>
            </w:r>
          </w:p>
          <w:p w14:paraId="545B33DA" w14:textId="77777777" w:rsidR="006522D4" w:rsidRPr="00B749E0" w:rsidRDefault="006522D4" w:rsidP="003F73C9">
            <w:pPr>
              <w:rPr>
                <w:rFonts w:eastAsia="Calibri" w:cstheme="minorHAnsi"/>
                <w:bCs/>
                <w:iCs/>
                <w:sz w:val="19"/>
                <w:szCs w:val="19"/>
              </w:rPr>
            </w:pPr>
          </w:p>
          <w:p w14:paraId="204A0A60" w14:textId="1765F0E7" w:rsidR="006522D4" w:rsidRPr="00B749E0" w:rsidRDefault="006522D4" w:rsidP="003F73C9">
            <w:pPr>
              <w:rPr>
                <w:rFonts w:eastAsia="Calibri" w:cstheme="minorHAnsi"/>
                <w:bCs/>
                <w:iCs/>
                <w:sz w:val="19"/>
                <w:szCs w:val="19"/>
              </w:rPr>
            </w:pPr>
            <w:r w:rsidRPr="00B749E0">
              <w:rPr>
                <w:rFonts w:eastAsia="Calibri" w:cstheme="minorHAnsi"/>
                <w:bCs/>
                <w:iCs/>
                <w:sz w:val="19"/>
                <w:szCs w:val="19"/>
              </w:rPr>
              <w:t>The toolkit also included features, such as:</w:t>
            </w:r>
          </w:p>
          <w:p w14:paraId="31AAC6C0" w14:textId="012B83FD" w:rsidR="0014401C" w:rsidRDefault="0014401C" w:rsidP="003F73C9">
            <w:pPr>
              <w:pStyle w:val="ListParagraph"/>
              <w:numPr>
                <w:ilvl w:val="0"/>
                <w:numId w:val="21"/>
              </w:numPr>
              <w:rPr>
                <w:rFonts w:eastAsia="Calibri" w:cstheme="minorHAnsi"/>
                <w:bCs/>
                <w:iCs/>
                <w:sz w:val="19"/>
                <w:szCs w:val="19"/>
              </w:rPr>
            </w:pPr>
            <w:r>
              <w:rPr>
                <w:rFonts w:eastAsia="Calibri" w:cstheme="minorHAnsi"/>
                <w:bCs/>
                <w:iCs/>
                <w:sz w:val="19"/>
                <w:szCs w:val="19"/>
              </w:rPr>
              <w:t xml:space="preserve">Interactive click buttons to add, remove, and edit elements of tools </w:t>
            </w:r>
          </w:p>
          <w:p w14:paraId="478653A5" w14:textId="7A6A8196" w:rsidR="006522D4" w:rsidRPr="00B749E0" w:rsidRDefault="006522D4" w:rsidP="003F73C9">
            <w:pPr>
              <w:pStyle w:val="ListParagraph"/>
              <w:numPr>
                <w:ilvl w:val="0"/>
                <w:numId w:val="21"/>
              </w:numPr>
              <w:rPr>
                <w:rFonts w:eastAsia="Calibri" w:cstheme="minorHAnsi"/>
                <w:bCs/>
                <w:iCs/>
                <w:sz w:val="19"/>
                <w:szCs w:val="19"/>
              </w:rPr>
            </w:pPr>
            <w:r w:rsidRPr="00B749E0">
              <w:rPr>
                <w:rFonts w:eastAsia="Calibri" w:cstheme="minorHAnsi"/>
                <w:bCs/>
                <w:iCs/>
                <w:sz w:val="19"/>
                <w:szCs w:val="19"/>
              </w:rPr>
              <w:t>Click buttons to mark tools as complete and download tools in PDF format</w:t>
            </w:r>
          </w:p>
          <w:p w14:paraId="3F7AC6F8" w14:textId="17D34513" w:rsidR="006522D4" w:rsidRPr="00B749E0" w:rsidRDefault="006522D4" w:rsidP="003F73C9">
            <w:pPr>
              <w:pStyle w:val="ListParagraph"/>
              <w:numPr>
                <w:ilvl w:val="0"/>
                <w:numId w:val="21"/>
              </w:numPr>
              <w:rPr>
                <w:rFonts w:eastAsia="Calibri" w:cstheme="minorHAnsi"/>
                <w:bCs/>
                <w:iCs/>
                <w:sz w:val="19"/>
                <w:szCs w:val="19"/>
              </w:rPr>
            </w:pPr>
            <w:r w:rsidRPr="00B749E0">
              <w:rPr>
                <w:rFonts w:eastAsia="Calibri" w:cstheme="minorHAnsi"/>
                <w:bCs/>
                <w:iCs/>
                <w:sz w:val="19"/>
                <w:szCs w:val="19"/>
              </w:rPr>
              <w:t>Editable fields in particular tools to make goals SMART (Speci</w:t>
            </w:r>
            <w:r w:rsidR="00FB53C2">
              <w:rPr>
                <w:rFonts w:eastAsia="Calibri" w:cstheme="minorHAnsi"/>
                <w:bCs/>
                <w:iCs/>
                <w:sz w:val="19"/>
                <w:szCs w:val="19"/>
              </w:rPr>
              <w:t>fic, Measurable, Achievable, Realistic</w:t>
            </w:r>
            <w:r w:rsidRPr="00B749E0">
              <w:rPr>
                <w:rFonts w:eastAsia="Calibri" w:cstheme="minorHAnsi"/>
                <w:bCs/>
                <w:iCs/>
                <w:sz w:val="19"/>
                <w:szCs w:val="19"/>
              </w:rPr>
              <w:t>, Timely) and behaviourally specific (</w:t>
            </w:r>
            <w:r w:rsidR="009F1D56">
              <w:rPr>
                <w:rFonts w:eastAsia="Calibri" w:cstheme="minorHAnsi"/>
                <w:bCs/>
                <w:iCs/>
                <w:sz w:val="19"/>
                <w:szCs w:val="19"/>
              </w:rPr>
              <w:t>AACTT</w:t>
            </w:r>
            <w:r w:rsidRPr="00B749E0">
              <w:rPr>
                <w:rFonts w:eastAsia="Calibri" w:cstheme="minorHAnsi"/>
                <w:bCs/>
                <w:iCs/>
                <w:sz w:val="19"/>
                <w:szCs w:val="19"/>
              </w:rPr>
              <w:t>)</w:t>
            </w:r>
          </w:p>
          <w:p w14:paraId="4E0830BE" w14:textId="77777777" w:rsidR="006522D4" w:rsidRPr="00B749E0" w:rsidRDefault="006522D4" w:rsidP="003F73C9">
            <w:pPr>
              <w:contextualSpacing/>
              <w:rPr>
                <w:rFonts w:eastAsia="Calibri" w:cstheme="minorHAnsi"/>
                <w:b/>
                <w:bCs/>
                <w:iCs/>
                <w:sz w:val="19"/>
                <w:szCs w:val="19"/>
              </w:rPr>
            </w:pPr>
          </w:p>
          <w:p w14:paraId="0012C3BC" w14:textId="0F310778" w:rsidR="006522D4" w:rsidRPr="00B749E0" w:rsidRDefault="006522D4" w:rsidP="003F73C9">
            <w:pPr>
              <w:contextualSpacing/>
              <w:rPr>
                <w:rFonts w:eastAsia="Calibri" w:cstheme="minorHAnsi"/>
                <w:bCs/>
                <w:iCs/>
                <w:sz w:val="19"/>
                <w:szCs w:val="19"/>
              </w:rPr>
            </w:pPr>
            <w:r w:rsidRPr="00B749E0">
              <w:rPr>
                <w:rFonts w:eastAsia="Calibri" w:cstheme="minorHAnsi"/>
                <w:b/>
                <w:bCs/>
                <w:iCs/>
                <w:sz w:val="19"/>
                <w:szCs w:val="19"/>
              </w:rPr>
              <w:t xml:space="preserve">Telephone support: </w:t>
            </w:r>
            <w:r w:rsidRPr="00B749E0">
              <w:rPr>
                <w:rFonts w:eastAsia="Calibri" w:cstheme="minorHAnsi"/>
                <w:bCs/>
                <w:iCs/>
                <w:sz w:val="19"/>
                <w:szCs w:val="19"/>
              </w:rPr>
              <w:t>Materials to support training and delivery of telephone support for intervention facilitators included: (1) a flowchart with scripted text aimed at encouraging hospital contacts to log into the toolkit (2) a manual with scripted responses to potential queries for intervention facilitators if/when they were providing clinical transfusion staff an overview of the toolkit while on the phone, and (3) spreadsheets to log details of calls.</w:t>
            </w:r>
          </w:p>
        </w:tc>
      </w:tr>
      <w:tr w:rsidR="006522D4" w:rsidRPr="00B749E0" w14:paraId="637D6678" w14:textId="77777777" w:rsidTr="00B749E0">
        <w:tc>
          <w:tcPr>
            <w:tcW w:w="5000" w:type="pct"/>
            <w:gridSpan w:val="2"/>
            <w:shd w:val="clear" w:color="auto" w:fill="F2F2F2" w:themeFill="background1" w:themeFillShade="F2"/>
          </w:tcPr>
          <w:p w14:paraId="2E969FCE" w14:textId="212B3277" w:rsidR="006522D4" w:rsidRPr="00B749E0" w:rsidRDefault="006522D4" w:rsidP="003F73C9">
            <w:pPr>
              <w:contextualSpacing/>
              <w:rPr>
                <w:rFonts w:eastAsia="Calibri" w:cstheme="minorHAnsi"/>
                <w:b/>
                <w:bCs/>
                <w:iCs/>
                <w:sz w:val="19"/>
                <w:szCs w:val="19"/>
              </w:rPr>
            </w:pPr>
            <w:r w:rsidRPr="00B749E0">
              <w:rPr>
                <w:rFonts w:eastAsia="Calibri" w:cstheme="minorHAnsi"/>
                <w:b/>
                <w:sz w:val="19"/>
                <w:szCs w:val="19"/>
              </w:rPr>
              <w:t xml:space="preserve">WHAT </w:t>
            </w:r>
            <w:r w:rsidRPr="00B749E0">
              <w:rPr>
                <w:rFonts w:eastAsia="Calibri" w:cstheme="minorHAnsi"/>
                <w:bCs/>
                <w:i/>
                <w:iCs/>
                <w:sz w:val="19"/>
                <w:szCs w:val="19"/>
              </w:rPr>
              <w:t>Procedures:</w:t>
            </w:r>
            <w:r w:rsidRPr="00B749E0">
              <w:rPr>
                <w:rFonts w:eastAsia="Calibri" w:cstheme="minorHAnsi"/>
                <w:bCs/>
                <w:iCs/>
                <w:sz w:val="19"/>
                <w:szCs w:val="19"/>
              </w:rPr>
              <w:t xml:space="preserve"> Describe each of the procedures, activities, and/or processes used in the intervention, including any enabling or support activities</w:t>
            </w:r>
          </w:p>
        </w:tc>
      </w:tr>
      <w:tr w:rsidR="006522D4" w:rsidRPr="00B749E0" w14:paraId="39AAFE23" w14:textId="6AEBBC3D" w:rsidTr="006522D4">
        <w:tc>
          <w:tcPr>
            <w:tcW w:w="2474" w:type="pct"/>
          </w:tcPr>
          <w:p w14:paraId="1BB6D144" w14:textId="2D75F9B1" w:rsidR="006522D4" w:rsidRPr="00B749E0" w:rsidRDefault="006522D4" w:rsidP="003F73C9">
            <w:pPr>
              <w:contextualSpacing/>
              <w:rPr>
                <w:rFonts w:eastAsia="Calibri" w:cstheme="minorHAnsi"/>
                <w:bCs/>
                <w:iCs/>
                <w:sz w:val="19"/>
                <w:szCs w:val="19"/>
              </w:rPr>
            </w:pPr>
            <w:r w:rsidRPr="00B749E0">
              <w:rPr>
                <w:rFonts w:eastAsia="Calibri" w:cstheme="minorHAnsi"/>
                <w:b/>
                <w:bCs/>
                <w:iCs/>
                <w:sz w:val="19"/>
                <w:szCs w:val="19"/>
              </w:rPr>
              <w:t xml:space="preserve">Training writing teams: </w:t>
            </w:r>
            <w:r w:rsidRPr="00B749E0">
              <w:rPr>
                <w:rFonts w:eastAsia="Calibri" w:cstheme="minorHAnsi"/>
                <w:bCs/>
                <w:iCs/>
                <w:sz w:val="19"/>
                <w:szCs w:val="19"/>
              </w:rPr>
              <w:t>Feedback writing teams were provided training in how to apply enhancements to feedback reports in two phases: prior to and during the production of the feedback documents. Prior to producing the documents, training was provided</w:t>
            </w:r>
            <w:r w:rsidR="009F1D56">
              <w:rPr>
                <w:rFonts w:eastAsia="Calibri" w:cstheme="minorHAnsi"/>
                <w:bCs/>
                <w:iCs/>
                <w:sz w:val="19"/>
                <w:szCs w:val="19"/>
              </w:rPr>
              <w:t xml:space="preserve"> by members of the AFFINITIE research team during</w:t>
            </w:r>
            <w:r w:rsidRPr="00B749E0">
              <w:rPr>
                <w:rFonts w:eastAsia="Calibri" w:cstheme="minorHAnsi"/>
                <w:bCs/>
                <w:iCs/>
                <w:sz w:val="19"/>
                <w:szCs w:val="19"/>
              </w:rPr>
              <w:t xml:space="preserve"> </w:t>
            </w:r>
            <w:r w:rsidR="009F1D56">
              <w:rPr>
                <w:rFonts w:eastAsia="Calibri" w:cstheme="minorHAnsi"/>
                <w:bCs/>
                <w:iCs/>
                <w:sz w:val="19"/>
                <w:szCs w:val="19"/>
              </w:rPr>
              <w:t xml:space="preserve">an an initial meeting with the audit/feedback writing team. The existing evidence and theory related to A&amp;F was presented, alongside the proposed enhancements and the enhancement guidance materials. Members of the research team also provided ongoing support during the feedback report writing period, by joining teleconferences to discuss progress with the report, and reviewing/commenting on draft reports and providing recommendations on how to further or better incorporate the proposed enhancements. </w:t>
            </w:r>
            <w:r w:rsidRPr="00B749E0">
              <w:rPr>
                <w:rFonts w:eastAsia="Calibri" w:cstheme="minorHAnsi"/>
                <w:bCs/>
                <w:iCs/>
                <w:sz w:val="19"/>
                <w:szCs w:val="19"/>
              </w:rPr>
              <w:t xml:space="preserve"> </w:t>
            </w:r>
          </w:p>
          <w:p w14:paraId="6B833471" w14:textId="77777777" w:rsidR="00994924" w:rsidRDefault="00994924" w:rsidP="003F73C9">
            <w:pPr>
              <w:contextualSpacing/>
              <w:rPr>
                <w:rFonts w:eastAsia="Calibri" w:cstheme="minorHAnsi"/>
                <w:b/>
                <w:bCs/>
                <w:iCs/>
                <w:sz w:val="19"/>
                <w:szCs w:val="19"/>
              </w:rPr>
            </w:pPr>
          </w:p>
          <w:p w14:paraId="6C90157E" w14:textId="79FCAC89" w:rsidR="006522D4" w:rsidRDefault="006522D4" w:rsidP="003F73C9">
            <w:pPr>
              <w:contextualSpacing/>
              <w:rPr>
                <w:rFonts w:eastAsia="Calibri" w:cstheme="minorHAnsi"/>
                <w:iCs/>
                <w:sz w:val="19"/>
                <w:szCs w:val="19"/>
              </w:rPr>
            </w:pPr>
            <w:r w:rsidRPr="00B749E0">
              <w:rPr>
                <w:rFonts w:eastAsia="Calibri" w:cstheme="minorHAnsi"/>
                <w:b/>
                <w:bCs/>
                <w:iCs/>
                <w:sz w:val="19"/>
                <w:szCs w:val="19"/>
              </w:rPr>
              <w:t>Feedback documents:</w:t>
            </w:r>
            <w:r w:rsidR="009F1D56">
              <w:rPr>
                <w:rFonts w:eastAsia="Calibri" w:cstheme="minorHAnsi"/>
                <w:b/>
                <w:bCs/>
                <w:iCs/>
                <w:sz w:val="19"/>
                <w:szCs w:val="19"/>
              </w:rPr>
              <w:t xml:space="preserve"> </w:t>
            </w:r>
            <w:r w:rsidR="009F1D56">
              <w:rPr>
                <w:rFonts w:eastAsia="Calibri" w:cstheme="minorHAnsi"/>
                <w:iCs/>
                <w:sz w:val="19"/>
                <w:szCs w:val="19"/>
              </w:rPr>
              <w:t xml:space="preserve">Procedures for delivering the resulting feedback reports to hospitals followed standard practice. NHS Trust specific reports were uploaded to each Trust’s password protected A&amp;F report library on the NCA of Blood Transfusion’s web portal. The assigned contact for that audit at each Trust (typically a transfusion practitioner) was then sent an email to notify that their reports were uploaded and available for download. </w:t>
            </w:r>
          </w:p>
          <w:p w14:paraId="221E8F70" w14:textId="08743133" w:rsidR="009F1D56" w:rsidRPr="009F1D56" w:rsidRDefault="009F1D56" w:rsidP="003F73C9">
            <w:pPr>
              <w:contextualSpacing/>
              <w:rPr>
                <w:rFonts w:eastAsia="Calibri" w:cstheme="minorHAnsi"/>
                <w:iCs/>
                <w:sz w:val="19"/>
                <w:szCs w:val="19"/>
              </w:rPr>
            </w:pPr>
          </w:p>
        </w:tc>
        <w:tc>
          <w:tcPr>
            <w:tcW w:w="2526" w:type="pct"/>
          </w:tcPr>
          <w:p w14:paraId="4B991A18" w14:textId="74F38280" w:rsidR="006522D4" w:rsidRPr="00B749E0" w:rsidRDefault="006522D4" w:rsidP="003F73C9">
            <w:pPr>
              <w:contextualSpacing/>
              <w:rPr>
                <w:rFonts w:eastAsia="Calibri" w:cstheme="minorHAnsi"/>
                <w:b/>
                <w:bCs/>
                <w:iCs/>
                <w:sz w:val="19"/>
                <w:szCs w:val="19"/>
              </w:rPr>
            </w:pPr>
            <w:r w:rsidRPr="00B749E0">
              <w:rPr>
                <w:rFonts w:eastAsia="Calibri" w:cstheme="minorHAnsi"/>
                <w:b/>
                <w:bCs/>
                <w:iCs/>
                <w:sz w:val="19"/>
                <w:szCs w:val="19"/>
              </w:rPr>
              <w:t xml:space="preserve">Telephone support:  </w:t>
            </w:r>
            <w:r w:rsidRPr="00B749E0">
              <w:rPr>
                <w:rFonts w:eastAsia="Calibri" w:cstheme="minorHAnsi"/>
                <w:bCs/>
                <w:iCs/>
                <w:sz w:val="19"/>
                <w:szCs w:val="19"/>
              </w:rPr>
              <w:t xml:space="preserve">All hospitals randomised to receive the toolkit were put on a list with phone numbers for </w:t>
            </w:r>
            <w:r w:rsidR="00FB53C2">
              <w:rPr>
                <w:rFonts w:eastAsia="Calibri" w:cstheme="minorHAnsi"/>
                <w:bCs/>
                <w:iCs/>
                <w:sz w:val="19"/>
                <w:szCs w:val="19"/>
              </w:rPr>
              <w:t>audit contacts</w:t>
            </w:r>
            <w:r w:rsidRPr="00B749E0">
              <w:rPr>
                <w:rFonts w:eastAsia="Calibri" w:cstheme="minorHAnsi"/>
                <w:bCs/>
                <w:iCs/>
                <w:sz w:val="19"/>
                <w:szCs w:val="19"/>
              </w:rPr>
              <w:t>. The first part of calls focused on</w:t>
            </w:r>
            <w:r w:rsidR="00FB53C2">
              <w:rPr>
                <w:rFonts w:eastAsia="Calibri" w:cstheme="minorHAnsi"/>
                <w:bCs/>
                <w:iCs/>
                <w:sz w:val="19"/>
                <w:szCs w:val="19"/>
              </w:rPr>
              <w:t xml:space="preserve"> </w:t>
            </w:r>
            <w:r w:rsidRPr="00B749E0">
              <w:rPr>
                <w:rFonts w:eastAsia="Calibri" w:cstheme="minorHAnsi"/>
                <w:bCs/>
                <w:iCs/>
                <w:sz w:val="19"/>
                <w:szCs w:val="19"/>
              </w:rPr>
              <w:t xml:space="preserve">encouraging </w:t>
            </w:r>
            <w:r w:rsidR="00FB53C2">
              <w:rPr>
                <w:rFonts w:eastAsia="Calibri" w:cstheme="minorHAnsi"/>
                <w:bCs/>
                <w:iCs/>
                <w:sz w:val="19"/>
                <w:szCs w:val="19"/>
              </w:rPr>
              <w:t>contacts</w:t>
            </w:r>
            <w:r w:rsidRPr="00B749E0">
              <w:rPr>
                <w:rFonts w:eastAsia="Calibri" w:cstheme="minorHAnsi"/>
                <w:bCs/>
                <w:iCs/>
                <w:sz w:val="19"/>
                <w:szCs w:val="19"/>
              </w:rPr>
              <w:t xml:space="preserve"> to log into the toolki</w:t>
            </w:r>
            <w:r w:rsidR="00FB53C2">
              <w:rPr>
                <w:rFonts w:eastAsia="Calibri" w:cstheme="minorHAnsi"/>
                <w:bCs/>
                <w:iCs/>
                <w:sz w:val="19"/>
                <w:szCs w:val="19"/>
              </w:rPr>
              <w:t xml:space="preserve">t (using the flowchart); if they </w:t>
            </w:r>
            <w:r w:rsidRPr="00B749E0">
              <w:rPr>
                <w:rFonts w:eastAsia="Calibri" w:cstheme="minorHAnsi"/>
                <w:bCs/>
                <w:iCs/>
                <w:sz w:val="19"/>
                <w:szCs w:val="19"/>
              </w:rPr>
              <w:t xml:space="preserve">logged into the toolkit, the second part of calls involved providing an overview of the toolkit and </w:t>
            </w:r>
            <w:r w:rsidR="00FB53C2">
              <w:rPr>
                <w:rFonts w:eastAsia="Calibri" w:cstheme="minorHAnsi"/>
                <w:bCs/>
                <w:iCs/>
                <w:sz w:val="19"/>
                <w:szCs w:val="19"/>
              </w:rPr>
              <w:t>encouraging</w:t>
            </w:r>
            <w:r w:rsidRPr="00B749E0">
              <w:rPr>
                <w:rFonts w:eastAsia="Calibri" w:cstheme="minorHAnsi"/>
                <w:bCs/>
                <w:iCs/>
                <w:sz w:val="19"/>
                <w:szCs w:val="19"/>
              </w:rPr>
              <w:t xml:space="preserve"> </w:t>
            </w:r>
            <w:r w:rsidR="00FB53C2">
              <w:rPr>
                <w:rFonts w:eastAsia="Calibri" w:cstheme="minorHAnsi"/>
                <w:bCs/>
                <w:iCs/>
                <w:sz w:val="19"/>
                <w:szCs w:val="19"/>
              </w:rPr>
              <w:t>them</w:t>
            </w:r>
            <w:r w:rsidRPr="00B749E0">
              <w:rPr>
                <w:rFonts w:eastAsia="Calibri" w:cstheme="minorHAnsi"/>
                <w:bCs/>
                <w:iCs/>
                <w:sz w:val="19"/>
                <w:szCs w:val="19"/>
              </w:rPr>
              <w:t xml:space="preserve"> to initially engage with using it (using the manual). Details about all calls were logged by intervention facilitators.</w:t>
            </w:r>
          </w:p>
          <w:p w14:paraId="570B6735" w14:textId="77777777" w:rsidR="00994924" w:rsidRDefault="00994924" w:rsidP="003F73C9">
            <w:pPr>
              <w:contextualSpacing/>
              <w:rPr>
                <w:rFonts w:eastAsia="Calibri" w:cstheme="minorHAnsi"/>
                <w:b/>
                <w:bCs/>
                <w:iCs/>
                <w:sz w:val="19"/>
                <w:szCs w:val="19"/>
              </w:rPr>
            </w:pPr>
          </w:p>
          <w:p w14:paraId="70A17229" w14:textId="6A10E0B1" w:rsidR="006522D4" w:rsidRPr="009F1D56" w:rsidRDefault="006522D4" w:rsidP="003F73C9">
            <w:pPr>
              <w:contextualSpacing/>
              <w:rPr>
                <w:rFonts w:eastAsia="Calibri" w:cstheme="minorHAnsi"/>
                <w:iCs/>
                <w:sz w:val="19"/>
                <w:szCs w:val="19"/>
              </w:rPr>
            </w:pPr>
            <w:r w:rsidRPr="00B749E0">
              <w:rPr>
                <w:rFonts w:eastAsia="Calibri" w:cstheme="minorHAnsi"/>
                <w:b/>
                <w:bCs/>
                <w:iCs/>
                <w:sz w:val="19"/>
                <w:szCs w:val="19"/>
              </w:rPr>
              <w:t xml:space="preserve">Toolkit: </w:t>
            </w:r>
            <w:r w:rsidR="009F1D56">
              <w:rPr>
                <w:rFonts w:eastAsia="Calibri" w:cstheme="minorHAnsi"/>
                <w:iCs/>
                <w:sz w:val="19"/>
                <w:szCs w:val="19"/>
              </w:rPr>
              <w:t xml:space="preserve">For hospitals randomised to received the Toolkit, these were uploaded to the same we portal as described for the feedback reports. The assigned local audit contact was notified of the Toolkit’s availability in the same notification email indicating the feedback reports were available for download.  </w:t>
            </w:r>
          </w:p>
        </w:tc>
      </w:tr>
      <w:tr w:rsidR="006522D4" w:rsidRPr="00B749E0" w14:paraId="479B296E" w14:textId="7CA57C10" w:rsidTr="00B749E0">
        <w:tc>
          <w:tcPr>
            <w:tcW w:w="5000" w:type="pct"/>
            <w:gridSpan w:val="2"/>
            <w:shd w:val="clear" w:color="auto" w:fill="F2F2F2" w:themeFill="background1" w:themeFillShade="F2"/>
          </w:tcPr>
          <w:p w14:paraId="739564AD" w14:textId="633AD4C6" w:rsidR="006522D4" w:rsidRPr="00B749E0" w:rsidRDefault="006522D4" w:rsidP="003F73C9">
            <w:pPr>
              <w:contextualSpacing/>
              <w:rPr>
                <w:rFonts w:eastAsia="Calibri" w:cstheme="minorHAnsi"/>
                <w:b/>
                <w:bCs/>
                <w:iCs/>
                <w:sz w:val="19"/>
                <w:szCs w:val="19"/>
              </w:rPr>
            </w:pPr>
            <w:r w:rsidRPr="00B749E0">
              <w:rPr>
                <w:rFonts w:eastAsia="Calibri" w:cstheme="minorHAnsi"/>
                <w:b/>
                <w:bCs/>
                <w:iCs/>
                <w:sz w:val="19"/>
                <w:szCs w:val="19"/>
              </w:rPr>
              <w:t xml:space="preserve">WHO PROVIDED </w:t>
            </w:r>
            <w:r w:rsidRPr="00B749E0">
              <w:rPr>
                <w:rFonts w:eastAsia="Calibri" w:cstheme="minorHAnsi"/>
                <w:bCs/>
                <w:iCs/>
                <w:sz w:val="19"/>
                <w:szCs w:val="19"/>
              </w:rPr>
              <w:t>For each category of intervention provider (e.g. psychologist, nursing assistant), describe their expertise, background and any specific training given</w:t>
            </w:r>
          </w:p>
        </w:tc>
      </w:tr>
      <w:tr w:rsidR="006522D4" w:rsidRPr="00B749E0" w14:paraId="779A8981" w14:textId="45442C38" w:rsidTr="006522D4">
        <w:tc>
          <w:tcPr>
            <w:tcW w:w="2474" w:type="pct"/>
          </w:tcPr>
          <w:p w14:paraId="0C372893" w14:textId="40B7DB1D" w:rsidR="006522D4" w:rsidRPr="00B749E0" w:rsidRDefault="006522D4" w:rsidP="003F73C9">
            <w:pPr>
              <w:contextualSpacing/>
              <w:rPr>
                <w:rFonts w:eastAsia="Calibri" w:cstheme="minorHAnsi"/>
                <w:bCs/>
                <w:iCs/>
                <w:sz w:val="19"/>
                <w:szCs w:val="19"/>
              </w:rPr>
            </w:pPr>
            <w:r w:rsidRPr="00B749E0">
              <w:rPr>
                <w:rFonts w:eastAsia="Calibri" w:cstheme="minorHAnsi"/>
                <w:b/>
                <w:bCs/>
                <w:iCs/>
                <w:sz w:val="19"/>
                <w:szCs w:val="19"/>
              </w:rPr>
              <w:t xml:space="preserve">Training writing teams: </w:t>
            </w:r>
            <w:r w:rsidRPr="00B749E0">
              <w:rPr>
                <w:rFonts w:eastAsia="Calibri" w:cstheme="minorHAnsi"/>
                <w:bCs/>
                <w:iCs/>
                <w:sz w:val="19"/>
                <w:szCs w:val="19"/>
              </w:rPr>
              <w:t xml:space="preserve">Intervention facilitators included </w:t>
            </w:r>
            <w:r w:rsidR="009F1D56">
              <w:rPr>
                <w:rFonts w:eastAsia="Calibri" w:cstheme="minorHAnsi"/>
                <w:bCs/>
                <w:iCs/>
                <w:sz w:val="19"/>
                <w:szCs w:val="19"/>
              </w:rPr>
              <w:t xml:space="preserve">members of the AFFINITIE research team: </w:t>
            </w:r>
            <w:r w:rsidRPr="00B749E0">
              <w:rPr>
                <w:rFonts w:eastAsia="Calibri" w:cstheme="minorHAnsi"/>
                <w:bCs/>
                <w:iCs/>
                <w:sz w:val="19"/>
                <w:szCs w:val="19"/>
              </w:rPr>
              <w:t xml:space="preserve">postdoctoral Research Fellow with a background in psychology (FL), a Professor of Primary Care (RF), a Consultant Haematologist (SS), and a Senior Medical Statistician (MC). </w:t>
            </w:r>
          </w:p>
          <w:p w14:paraId="4106D556" w14:textId="77777777" w:rsidR="006522D4" w:rsidRPr="00B749E0" w:rsidRDefault="006522D4" w:rsidP="003F73C9">
            <w:pPr>
              <w:contextualSpacing/>
              <w:rPr>
                <w:rFonts w:eastAsia="Calibri" w:cstheme="minorHAnsi"/>
                <w:bCs/>
                <w:iCs/>
                <w:sz w:val="19"/>
                <w:szCs w:val="19"/>
              </w:rPr>
            </w:pPr>
          </w:p>
          <w:p w14:paraId="5DEB9099" w14:textId="58A81BF6" w:rsidR="006522D4" w:rsidRPr="00B749E0" w:rsidRDefault="006522D4" w:rsidP="003F73C9">
            <w:pPr>
              <w:contextualSpacing/>
              <w:rPr>
                <w:rFonts w:eastAsia="Calibri" w:cstheme="minorHAnsi"/>
                <w:b/>
                <w:bCs/>
                <w:iCs/>
                <w:sz w:val="19"/>
                <w:szCs w:val="19"/>
                <w:u w:val="single"/>
              </w:rPr>
            </w:pPr>
            <w:r w:rsidRPr="00B749E0">
              <w:rPr>
                <w:rFonts w:eastAsia="Calibri" w:cstheme="minorHAnsi"/>
                <w:b/>
                <w:bCs/>
                <w:iCs/>
                <w:sz w:val="19"/>
                <w:szCs w:val="19"/>
              </w:rPr>
              <w:t>Feedback documents:</w:t>
            </w:r>
            <w:r w:rsidRPr="00B749E0">
              <w:rPr>
                <w:rFonts w:eastAsia="Calibri" w:cstheme="minorHAnsi"/>
                <w:bCs/>
                <w:iCs/>
                <w:sz w:val="19"/>
                <w:szCs w:val="19"/>
              </w:rPr>
              <w:t xml:space="preserve"> </w:t>
            </w:r>
            <w:r w:rsidR="009F1D56">
              <w:rPr>
                <w:rFonts w:eastAsia="Calibri" w:cstheme="minorHAnsi"/>
                <w:bCs/>
                <w:iCs/>
                <w:sz w:val="19"/>
                <w:szCs w:val="19"/>
              </w:rPr>
              <w:t>NCA staff</w:t>
            </w:r>
            <w:r w:rsidRPr="00B749E0">
              <w:rPr>
                <w:rFonts w:eastAsia="Calibri" w:cstheme="minorHAnsi"/>
                <w:bCs/>
                <w:iCs/>
                <w:sz w:val="19"/>
                <w:szCs w:val="19"/>
              </w:rPr>
              <w:t xml:space="preserve"> at NHSBT</w:t>
            </w:r>
            <w:r w:rsidR="009F1D56">
              <w:rPr>
                <w:rFonts w:eastAsia="Calibri" w:cstheme="minorHAnsi"/>
                <w:bCs/>
                <w:iCs/>
                <w:sz w:val="19"/>
                <w:szCs w:val="19"/>
              </w:rPr>
              <w:t>. (audit manager and coordinator)</w:t>
            </w:r>
            <w:r w:rsidRPr="00B749E0">
              <w:rPr>
                <w:rFonts w:eastAsia="Calibri" w:cstheme="minorHAnsi"/>
                <w:bCs/>
                <w:iCs/>
                <w:sz w:val="19"/>
                <w:szCs w:val="19"/>
              </w:rPr>
              <w:t xml:space="preserve"> uploaded feedback documents</w:t>
            </w:r>
            <w:r w:rsidR="009F1D56">
              <w:rPr>
                <w:rFonts w:eastAsia="Calibri" w:cstheme="minorHAnsi"/>
                <w:bCs/>
                <w:iCs/>
                <w:sz w:val="19"/>
                <w:szCs w:val="19"/>
              </w:rPr>
              <w:t xml:space="preserve"> to the NCA portal. </w:t>
            </w:r>
          </w:p>
        </w:tc>
        <w:tc>
          <w:tcPr>
            <w:tcW w:w="2526" w:type="pct"/>
          </w:tcPr>
          <w:p w14:paraId="540AE3C7" w14:textId="5046907D" w:rsidR="006522D4" w:rsidRPr="00B749E0" w:rsidRDefault="006522D4" w:rsidP="003F73C9">
            <w:pPr>
              <w:contextualSpacing/>
              <w:rPr>
                <w:rFonts w:eastAsia="Calibri" w:cstheme="minorHAnsi"/>
                <w:bCs/>
                <w:iCs/>
                <w:sz w:val="19"/>
                <w:szCs w:val="19"/>
              </w:rPr>
            </w:pPr>
            <w:r w:rsidRPr="00B749E0">
              <w:rPr>
                <w:rFonts w:eastAsia="Calibri" w:cstheme="minorHAnsi"/>
                <w:b/>
                <w:bCs/>
                <w:iCs/>
                <w:sz w:val="19"/>
                <w:szCs w:val="19"/>
              </w:rPr>
              <w:t xml:space="preserve">Telephone support: </w:t>
            </w:r>
            <w:r w:rsidRPr="00B749E0">
              <w:rPr>
                <w:rFonts w:eastAsia="Calibri" w:cstheme="minorHAnsi"/>
                <w:bCs/>
                <w:iCs/>
                <w:sz w:val="19"/>
                <w:szCs w:val="19"/>
              </w:rPr>
              <w:t xml:space="preserve">Intervention facilitators included </w:t>
            </w:r>
            <w:r w:rsidR="00F91A49">
              <w:rPr>
                <w:rFonts w:eastAsia="Calibri" w:cstheme="minorHAnsi"/>
                <w:bCs/>
                <w:iCs/>
                <w:sz w:val="19"/>
                <w:szCs w:val="19"/>
              </w:rPr>
              <w:t xml:space="preserve">members of the AFFINITIE research team: </w:t>
            </w:r>
            <w:r w:rsidRPr="00B749E0">
              <w:rPr>
                <w:rFonts w:eastAsia="Calibri" w:cstheme="minorHAnsi"/>
                <w:bCs/>
                <w:iCs/>
                <w:sz w:val="19"/>
                <w:szCs w:val="19"/>
              </w:rPr>
              <w:t xml:space="preserve"> postdoctoral Research Fellow (NG), a postdoctoral Research Assistant (CD), and an MSc-level Research Assistant (SMcI). All facilitators had an educational background in psychology. Intervention facilitators were provided three-to-four training sessions prior to delivering telephone support. This involved introducing intervention facilitators to the BCTs delivered in telephone support and using materials in role plays.</w:t>
            </w:r>
          </w:p>
          <w:p w14:paraId="69AD8652" w14:textId="77777777" w:rsidR="006522D4" w:rsidRPr="00B749E0" w:rsidRDefault="006522D4" w:rsidP="003F73C9">
            <w:pPr>
              <w:contextualSpacing/>
              <w:rPr>
                <w:rFonts w:eastAsia="Calibri" w:cstheme="minorHAnsi"/>
                <w:bCs/>
                <w:iCs/>
                <w:sz w:val="19"/>
                <w:szCs w:val="19"/>
              </w:rPr>
            </w:pPr>
          </w:p>
          <w:p w14:paraId="6361456C" w14:textId="3BD65908" w:rsidR="00B749E0" w:rsidRPr="00B749E0" w:rsidRDefault="006522D4" w:rsidP="003F73C9">
            <w:pPr>
              <w:contextualSpacing/>
              <w:rPr>
                <w:rFonts w:eastAsia="Calibri" w:cstheme="minorHAnsi"/>
                <w:bCs/>
                <w:iCs/>
                <w:sz w:val="19"/>
                <w:szCs w:val="19"/>
              </w:rPr>
            </w:pPr>
            <w:r w:rsidRPr="00B749E0">
              <w:rPr>
                <w:rFonts w:eastAsia="Calibri" w:cstheme="minorHAnsi"/>
                <w:b/>
                <w:bCs/>
                <w:iCs/>
                <w:sz w:val="19"/>
                <w:szCs w:val="19"/>
              </w:rPr>
              <w:t xml:space="preserve">Toolkit: </w:t>
            </w:r>
            <w:r w:rsidR="009F1D56">
              <w:rPr>
                <w:rFonts w:eastAsia="Calibri" w:cstheme="minorHAnsi"/>
                <w:bCs/>
                <w:iCs/>
                <w:sz w:val="19"/>
                <w:szCs w:val="19"/>
              </w:rPr>
              <w:t xml:space="preserve"> NCA staff</w:t>
            </w:r>
            <w:r w:rsidR="009F1D56" w:rsidRPr="00B749E0">
              <w:rPr>
                <w:rFonts w:eastAsia="Calibri" w:cstheme="minorHAnsi"/>
                <w:bCs/>
                <w:iCs/>
                <w:sz w:val="19"/>
                <w:szCs w:val="19"/>
              </w:rPr>
              <w:t xml:space="preserve"> at NHSBT</w:t>
            </w:r>
            <w:r w:rsidR="009F1D56">
              <w:rPr>
                <w:rFonts w:eastAsia="Calibri" w:cstheme="minorHAnsi"/>
                <w:bCs/>
                <w:iCs/>
                <w:sz w:val="19"/>
                <w:szCs w:val="19"/>
              </w:rPr>
              <w:t>. (audit manager and coordinator)</w:t>
            </w:r>
            <w:r w:rsidR="009F1D56" w:rsidRPr="00B749E0">
              <w:rPr>
                <w:rFonts w:eastAsia="Calibri" w:cstheme="minorHAnsi"/>
                <w:bCs/>
                <w:iCs/>
                <w:sz w:val="19"/>
                <w:szCs w:val="19"/>
              </w:rPr>
              <w:t xml:space="preserve"> uploaded </w:t>
            </w:r>
            <w:r w:rsidR="009F1D56">
              <w:rPr>
                <w:rFonts w:eastAsia="Calibri" w:cstheme="minorHAnsi"/>
                <w:bCs/>
                <w:iCs/>
                <w:sz w:val="19"/>
                <w:szCs w:val="19"/>
              </w:rPr>
              <w:t>the Toolkit</w:t>
            </w:r>
            <w:r w:rsidR="009F1D56" w:rsidRPr="00B749E0">
              <w:rPr>
                <w:rFonts w:eastAsia="Calibri" w:cstheme="minorHAnsi"/>
                <w:bCs/>
                <w:iCs/>
                <w:sz w:val="19"/>
                <w:szCs w:val="19"/>
              </w:rPr>
              <w:t xml:space="preserve"> </w:t>
            </w:r>
            <w:r w:rsidR="009F1D56">
              <w:rPr>
                <w:rFonts w:eastAsia="Calibri" w:cstheme="minorHAnsi"/>
                <w:bCs/>
                <w:iCs/>
                <w:sz w:val="19"/>
                <w:szCs w:val="19"/>
              </w:rPr>
              <w:t>to the NCA portal.</w:t>
            </w:r>
          </w:p>
        </w:tc>
      </w:tr>
      <w:tr w:rsidR="006522D4" w:rsidRPr="00B749E0" w14:paraId="4475EF9B" w14:textId="25B11B59" w:rsidTr="00B749E0">
        <w:tc>
          <w:tcPr>
            <w:tcW w:w="5000" w:type="pct"/>
            <w:gridSpan w:val="2"/>
            <w:shd w:val="clear" w:color="auto" w:fill="F2F2F2" w:themeFill="background1" w:themeFillShade="F2"/>
          </w:tcPr>
          <w:p w14:paraId="1672FA61" w14:textId="6D1E6837" w:rsidR="006522D4" w:rsidRPr="00B749E0" w:rsidRDefault="006522D4" w:rsidP="003F73C9">
            <w:pPr>
              <w:contextualSpacing/>
              <w:rPr>
                <w:rFonts w:eastAsia="Calibri" w:cstheme="minorHAnsi"/>
                <w:b/>
                <w:iCs/>
                <w:sz w:val="19"/>
                <w:szCs w:val="19"/>
              </w:rPr>
            </w:pPr>
            <w:r w:rsidRPr="00B749E0">
              <w:rPr>
                <w:rFonts w:eastAsia="Calibri" w:cstheme="minorHAnsi"/>
                <w:b/>
                <w:iCs/>
                <w:sz w:val="19"/>
                <w:szCs w:val="19"/>
              </w:rPr>
              <w:t xml:space="preserve">HOW </w:t>
            </w:r>
            <w:r w:rsidRPr="00B749E0">
              <w:rPr>
                <w:rFonts w:eastAsia="Calibri" w:cstheme="minorHAnsi"/>
                <w:bCs/>
                <w:iCs/>
                <w:sz w:val="19"/>
                <w:szCs w:val="19"/>
              </w:rPr>
              <w:t>Describe the modes of delivery (e.g. face-to-face or by some other mechanism, such as internet or telephone) of the intervention and whether it was provided individually or in a group</w:t>
            </w:r>
          </w:p>
        </w:tc>
      </w:tr>
      <w:tr w:rsidR="006522D4" w:rsidRPr="00B749E0" w14:paraId="26443BB4" w14:textId="53FC14EF" w:rsidTr="006522D4">
        <w:tc>
          <w:tcPr>
            <w:tcW w:w="2474" w:type="pct"/>
          </w:tcPr>
          <w:p w14:paraId="423B14CA" w14:textId="12A3CADC" w:rsidR="006522D4" w:rsidRPr="00B749E0" w:rsidRDefault="006522D4" w:rsidP="003F73C9">
            <w:pPr>
              <w:contextualSpacing/>
              <w:rPr>
                <w:rFonts w:eastAsia="Calibri" w:cstheme="minorHAnsi"/>
                <w:bCs/>
                <w:iCs/>
                <w:sz w:val="19"/>
                <w:szCs w:val="19"/>
              </w:rPr>
            </w:pPr>
            <w:r w:rsidRPr="00B749E0">
              <w:rPr>
                <w:rFonts w:eastAsia="Calibri" w:cstheme="minorHAnsi"/>
                <w:b/>
                <w:bCs/>
                <w:iCs/>
                <w:sz w:val="19"/>
                <w:szCs w:val="19"/>
              </w:rPr>
              <w:t>Training writing teams:</w:t>
            </w:r>
            <w:r w:rsidRPr="00B749E0">
              <w:rPr>
                <w:rFonts w:eastAsia="Calibri" w:cstheme="minorHAnsi"/>
                <w:bCs/>
                <w:iCs/>
                <w:sz w:val="19"/>
                <w:szCs w:val="19"/>
              </w:rPr>
              <w:t xml:space="preserve"> </w:t>
            </w:r>
            <w:r w:rsidR="00F91A49">
              <w:rPr>
                <w:rFonts w:eastAsia="Calibri" w:cstheme="minorHAnsi"/>
                <w:bCs/>
                <w:iCs/>
                <w:sz w:val="19"/>
                <w:szCs w:val="19"/>
              </w:rPr>
              <w:t>The initial training meeting was conducted in a face-to-face group meeting. Subsequent</w:t>
            </w:r>
            <w:r w:rsidRPr="00B749E0">
              <w:rPr>
                <w:rFonts w:eastAsia="Calibri" w:cstheme="minorHAnsi"/>
                <w:bCs/>
                <w:iCs/>
                <w:sz w:val="19"/>
                <w:szCs w:val="19"/>
              </w:rPr>
              <w:t xml:space="preserve"> meetings were conducted face-to-face and by telephone</w:t>
            </w:r>
            <w:r w:rsidR="00F91A49">
              <w:rPr>
                <w:rFonts w:eastAsia="Calibri" w:cstheme="minorHAnsi"/>
                <w:bCs/>
                <w:iCs/>
                <w:sz w:val="19"/>
                <w:szCs w:val="19"/>
              </w:rPr>
              <w:t xml:space="preserve">, typically lasting one to two hours. </w:t>
            </w:r>
            <w:r w:rsidRPr="00B749E0">
              <w:rPr>
                <w:rFonts w:eastAsia="Calibri" w:cstheme="minorHAnsi"/>
                <w:bCs/>
                <w:iCs/>
                <w:sz w:val="19"/>
                <w:szCs w:val="19"/>
              </w:rPr>
              <w:t>Comments and edits on draft reports were provided via email.</w:t>
            </w:r>
          </w:p>
          <w:p w14:paraId="3E3328CC" w14:textId="77777777" w:rsidR="006522D4" w:rsidRPr="00B749E0" w:rsidRDefault="006522D4" w:rsidP="003F73C9">
            <w:pPr>
              <w:contextualSpacing/>
              <w:rPr>
                <w:rFonts w:eastAsia="Calibri" w:cstheme="minorHAnsi"/>
                <w:bCs/>
                <w:iCs/>
                <w:sz w:val="19"/>
                <w:szCs w:val="19"/>
              </w:rPr>
            </w:pPr>
          </w:p>
          <w:p w14:paraId="1FD0BE2B" w14:textId="451F4653" w:rsidR="00B749E0" w:rsidRPr="00B749E0" w:rsidRDefault="006522D4" w:rsidP="003F73C9">
            <w:pPr>
              <w:contextualSpacing/>
              <w:rPr>
                <w:rFonts w:eastAsia="Calibri" w:cstheme="minorHAnsi"/>
                <w:bCs/>
                <w:iCs/>
                <w:sz w:val="19"/>
                <w:szCs w:val="19"/>
              </w:rPr>
            </w:pPr>
            <w:r w:rsidRPr="00B749E0">
              <w:rPr>
                <w:rFonts w:eastAsia="Calibri" w:cstheme="minorHAnsi"/>
                <w:b/>
                <w:bCs/>
                <w:iCs/>
                <w:sz w:val="19"/>
                <w:szCs w:val="19"/>
              </w:rPr>
              <w:lastRenderedPageBreak/>
              <w:t>Feedback documents:</w:t>
            </w:r>
            <w:r w:rsidRPr="00B749E0">
              <w:rPr>
                <w:rFonts w:eastAsia="Calibri" w:cstheme="minorHAnsi"/>
                <w:bCs/>
                <w:iCs/>
                <w:sz w:val="19"/>
                <w:szCs w:val="19"/>
              </w:rPr>
              <w:t xml:space="preserve"> Feedback documents were uploaded online to the NHSBT web</w:t>
            </w:r>
            <w:r w:rsidR="00FB53C2">
              <w:rPr>
                <w:rFonts w:eastAsia="Calibri" w:cstheme="minorHAnsi"/>
                <w:bCs/>
                <w:iCs/>
                <w:sz w:val="19"/>
                <w:szCs w:val="19"/>
              </w:rPr>
              <w:t>page and accessible to hospital staff</w:t>
            </w:r>
            <w:r w:rsidRPr="00B749E0">
              <w:rPr>
                <w:rFonts w:eastAsia="Calibri" w:cstheme="minorHAnsi"/>
                <w:bCs/>
                <w:iCs/>
                <w:sz w:val="19"/>
                <w:szCs w:val="19"/>
              </w:rPr>
              <w:t xml:space="preserve"> using a password-protected login. An e-mail was sent to listed audit contacts to notify them that the intervention was available.</w:t>
            </w:r>
          </w:p>
        </w:tc>
        <w:tc>
          <w:tcPr>
            <w:tcW w:w="2526" w:type="pct"/>
          </w:tcPr>
          <w:p w14:paraId="69FC8811" w14:textId="5F45D838" w:rsidR="006522D4" w:rsidRPr="00B749E0" w:rsidRDefault="006522D4" w:rsidP="003F73C9">
            <w:pPr>
              <w:contextualSpacing/>
              <w:rPr>
                <w:rFonts w:eastAsia="Calibri" w:cstheme="minorHAnsi"/>
                <w:bCs/>
                <w:iCs/>
                <w:sz w:val="19"/>
                <w:szCs w:val="19"/>
              </w:rPr>
            </w:pPr>
            <w:r w:rsidRPr="00B749E0">
              <w:rPr>
                <w:rFonts w:eastAsia="Calibri" w:cstheme="minorHAnsi"/>
                <w:b/>
                <w:bCs/>
                <w:iCs/>
                <w:sz w:val="19"/>
                <w:szCs w:val="19"/>
              </w:rPr>
              <w:lastRenderedPageBreak/>
              <w:t xml:space="preserve">Telephone support: </w:t>
            </w:r>
            <w:r w:rsidRPr="00B749E0">
              <w:rPr>
                <w:rFonts w:eastAsia="Calibri" w:cstheme="minorHAnsi"/>
                <w:bCs/>
                <w:iCs/>
                <w:sz w:val="19"/>
                <w:szCs w:val="19"/>
              </w:rPr>
              <w:t xml:space="preserve">Telephone support was provided </w:t>
            </w:r>
            <w:r w:rsidR="00FB53C2" w:rsidRPr="00B749E0">
              <w:rPr>
                <w:rFonts w:eastAsia="Calibri" w:cstheme="minorHAnsi"/>
                <w:bCs/>
                <w:iCs/>
                <w:sz w:val="19"/>
                <w:szCs w:val="19"/>
              </w:rPr>
              <w:t>individually</w:t>
            </w:r>
            <w:r w:rsidRPr="00B749E0">
              <w:rPr>
                <w:rFonts w:eastAsia="Calibri" w:cstheme="minorHAnsi"/>
                <w:bCs/>
                <w:iCs/>
                <w:sz w:val="19"/>
                <w:szCs w:val="19"/>
              </w:rPr>
              <w:t>.</w:t>
            </w:r>
          </w:p>
          <w:p w14:paraId="4BB0EACF" w14:textId="77777777" w:rsidR="006522D4" w:rsidRPr="00B749E0" w:rsidRDefault="006522D4" w:rsidP="003F73C9">
            <w:pPr>
              <w:contextualSpacing/>
              <w:rPr>
                <w:rFonts w:eastAsia="Calibri" w:cstheme="minorHAnsi"/>
                <w:bCs/>
                <w:iCs/>
                <w:sz w:val="19"/>
                <w:szCs w:val="19"/>
              </w:rPr>
            </w:pPr>
          </w:p>
          <w:p w14:paraId="08BBE96C" w14:textId="65D804DE" w:rsidR="006522D4" w:rsidRPr="00B749E0" w:rsidRDefault="006522D4" w:rsidP="003F73C9">
            <w:pPr>
              <w:contextualSpacing/>
              <w:rPr>
                <w:rFonts w:eastAsia="Calibri" w:cstheme="minorHAnsi"/>
                <w:bCs/>
                <w:iCs/>
                <w:sz w:val="19"/>
                <w:szCs w:val="19"/>
              </w:rPr>
            </w:pPr>
            <w:r w:rsidRPr="00B749E0">
              <w:rPr>
                <w:rFonts w:eastAsia="Calibri" w:cstheme="minorHAnsi"/>
                <w:b/>
                <w:bCs/>
                <w:iCs/>
                <w:sz w:val="19"/>
                <w:szCs w:val="19"/>
              </w:rPr>
              <w:t xml:space="preserve">Toolkit: </w:t>
            </w:r>
            <w:r w:rsidR="00FB53C2" w:rsidRPr="00FB53C2">
              <w:rPr>
                <w:rFonts w:eastAsia="Calibri" w:cstheme="minorHAnsi"/>
                <w:bCs/>
                <w:iCs/>
                <w:sz w:val="19"/>
                <w:szCs w:val="19"/>
              </w:rPr>
              <w:t>A link to</w:t>
            </w:r>
            <w:r w:rsidR="00FB53C2">
              <w:rPr>
                <w:rFonts w:eastAsia="Calibri" w:cstheme="minorHAnsi"/>
                <w:b/>
                <w:bCs/>
                <w:iCs/>
                <w:sz w:val="19"/>
                <w:szCs w:val="19"/>
              </w:rPr>
              <w:t xml:space="preserve"> </w:t>
            </w:r>
            <w:r w:rsidR="00FB53C2">
              <w:rPr>
                <w:rFonts w:eastAsia="Calibri" w:cstheme="minorHAnsi"/>
                <w:bCs/>
                <w:iCs/>
                <w:sz w:val="19"/>
                <w:szCs w:val="19"/>
              </w:rPr>
              <w:t>t</w:t>
            </w:r>
            <w:r w:rsidRPr="00B749E0">
              <w:rPr>
                <w:rFonts w:eastAsia="Calibri" w:cstheme="minorHAnsi"/>
                <w:bCs/>
                <w:iCs/>
                <w:sz w:val="19"/>
                <w:szCs w:val="19"/>
              </w:rPr>
              <w:t xml:space="preserve">he toolkit was uploaded online to the NHSBT webpage and </w:t>
            </w:r>
            <w:r w:rsidR="00FB53C2">
              <w:rPr>
                <w:rFonts w:eastAsia="Calibri" w:cstheme="minorHAnsi"/>
                <w:bCs/>
                <w:iCs/>
                <w:sz w:val="19"/>
                <w:szCs w:val="19"/>
              </w:rPr>
              <w:t xml:space="preserve">was </w:t>
            </w:r>
            <w:r w:rsidRPr="00B749E0">
              <w:rPr>
                <w:rFonts w:eastAsia="Calibri" w:cstheme="minorHAnsi"/>
                <w:bCs/>
                <w:iCs/>
                <w:sz w:val="19"/>
                <w:szCs w:val="19"/>
              </w:rPr>
              <w:t>accessible to hospi</w:t>
            </w:r>
            <w:r w:rsidR="00FB53C2">
              <w:rPr>
                <w:rFonts w:eastAsia="Calibri" w:cstheme="minorHAnsi"/>
                <w:bCs/>
                <w:iCs/>
                <w:sz w:val="19"/>
                <w:szCs w:val="19"/>
              </w:rPr>
              <w:t>tal staff</w:t>
            </w:r>
            <w:r w:rsidRPr="00B749E0">
              <w:rPr>
                <w:rFonts w:eastAsia="Calibri" w:cstheme="minorHAnsi"/>
                <w:bCs/>
                <w:iCs/>
                <w:sz w:val="19"/>
                <w:szCs w:val="19"/>
              </w:rPr>
              <w:t xml:space="preserve"> using a password-protected login.  An e-mail was sent to listed audit contacts to notify them that the intervention was available.</w:t>
            </w:r>
          </w:p>
        </w:tc>
      </w:tr>
      <w:tr w:rsidR="006522D4" w:rsidRPr="00B749E0" w14:paraId="7A6E51A0" w14:textId="2BF68A7C" w:rsidTr="00B749E0">
        <w:tc>
          <w:tcPr>
            <w:tcW w:w="5000" w:type="pct"/>
            <w:gridSpan w:val="2"/>
            <w:shd w:val="clear" w:color="auto" w:fill="F2F2F2" w:themeFill="background1" w:themeFillShade="F2"/>
          </w:tcPr>
          <w:p w14:paraId="2C2B7E01" w14:textId="580D51F6" w:rsidR="006522D4" w:rsidRPr="00B749E0" w:rsidRDefault="006522D4" w:rsidP="003F73C9">
            <w:pPr>
              <w:contextualSpacing/>
              <w:rPr>
                <w:rFonts w:eastAsia="Calibri" w:cstheme="minorHAnsi"/>
                <w:b/>
                <w:sz w:val="19"/>
                <w:szCs w:val="19"/>
              </w:rPr>
            </w:pPr>
            <w:r w:rsidRPr="00B749E0">
              <w:rPr>
                <w:rFonts w:eastAsia="Calibri" w:cstheme="minorHAnsi"/>
                <w:b/>
                <w:sz w:val="19"/>
                <w:szCs w:val="19"/>
              </w:rPr>
              <w:t>WHERE</w:t>
            </w:r>
            <w:r w:rsidRPr="00B749E0">
              <w:rPr>
                <w:rFonts w:eastAsia="Calibri" w:cstheme="minorHAnsi"/>
                <w:bCs/>
                <w:iCs/>
                <w:sz w:val="19"/>
                <w:szCs w:val="19"/>
              </w:rPr>
              <w:t xml:space="preserve"> Describe the type(s) of location(s) where the intervention occurred, including any necessary infrastructure or relevant features.</w:t>
            </w:r>
          </w:p>
        </w:tc>
      </w:tr>
      <w:tr w:rsidR="006522D4" w:rsidRPr="00B749E0" w14:paraId="539B0F41" w14:textId="1B8DC6BB" w:rsidTr="006522D4">
        <w:tc>
          <w:tcPr>
            <w:tcW w:w="2474" w:type="pct"/>
          </w:tcPr>
          <w:p w14:paraId="75CE5D17" w14:textId="0C285BDD" w:rsidR="006522D4" w:rsidRPr="00B749E0" w:rsidRDefault="006522D4" w:rsidP="003F73C9">
            <w:pPr>
              <w:contextualSpacing/>
              <w:rPr>
                <w:rFonts w:eastAsia="Calibri" w:cstheme="minorHAnsi"/>
                <w:b/>
                <w:bCs/>
                <w:iCs/>
                <w:sz w:val="19"/>
                <w:szCs w:val="19"/>
              </w:rPr>
            </w:pPr>
            <w:r w:rsidRPr="00B749E0">
              <w:rPr>
                <w:rFonts w:eastAsia="Calibri" w:cstheme="minorHAnsi"/>
                <w:b/>
                <w:bCs/>
                <w:iCs/>
                <w:sz w:val="19"/>
                <w:szCs w:val="19"/>
              </w:rPr>
              <w:t>Training writing teams</w:t>
            </w:r>
            <w:r w:rsidRPr="00B749E0">
              <w:rPr>
                <w:rFonts w:eastAsia="Calibri" w:cstheme="minorHAnsi"/>
                <w:bCs/>
                <w:iCs/>
                <w:sz w:val="19"/>
                <w:szCs w:val="19"/>
              </w:rPr>
              <w:t xml:space="preserve">: Face-to-face meetings were held in a private room at blood donor centres </w:t>
            </w:r>
            <w:r w:rsidR="00FB53C2">
              <w:rPr>
                <w:rFonts w:eastAsia="Calibri" w:cstheme="minorHAnsi"/>
                <w:bCs/>
                <w:iCs/>
                <w:sz w:val="19"/>
                <w:szCs w:val="19"/>
              </w:rPr>
              <w:t>in</w:t>
            </w:r>
            <w:r w:rsidRPr="00B749E0">
              <w:rPr>
                <w:rFonts w:eastAsia="Calibri" w:cstheme="minorHAnsi"/>
                <w:bCs/>
                <w:iCs/>
                <w:sz w:val="19"/>
                <w:szCs w:val="19"/>
              </w:rPr>
              <w:t xml:space="preserve"> England.</w:t>
            </w:r>
          </w:p>
          <w:p w14:paraId="579DE02A" w14:textId="77777777" w:rsidR="006522D4" w:rsidRPr="00B749E0" w:rsidRDefault="006522D4" w:rsidP="003F73C9">
            <w:pPr>
              <w:contextualSpacing/>
              <w:rPr>
                <w:rFonts w:eastAsia="Calibri" w:cstheme="minorHAnsi"/>
                <w:b/>
                <w:bCs/>
                <w:iCs/>
                <w:sz w:val="19"/>
                <w:szCs w:val="19"/>
              </w:rPr>
            </w:pPr>
          </w:p>
          <w:p w14:paraId="047375E5" w14:textId="6E51A7BB" w:rsidR="00B749E0" w:rsidRPr="00B749E0" w:rsidRDefault="006522D4" w:rsidP="003F73C9">
            <w:pPr>
              <w:contextualSpacing/>
              <w:rPr>
                <w:rFonts w:eastAsia="Calibri" w:cstheme="minorHAnsi"/>
                <w:bCs/>
                <w:iCs/>
                <w:sz w:val="19"/>
                <w:szCs w:val="19"/>
              </w:rPr>
            </w:pPr>
            <w:r w:rsidRPr="00B749E0">
              <w:rPr>
                <w:rFonts w:eastAsia="Calibri" w:cstheme="minorHAnsi"/>
                <w:b/>
                <w:bCs/>
                <w:iCs/>
                <w:sz w:val="19"/>
                <w:szCs w:val="19"/>
              </w:rPr>
              <w:t xml:space="preserve">Feedback documents: </w:t>
            </w:r>
            <w:r w:rsidRPr="00B749E0">
              <w:rPr>
                <w:rFonts w:eastAsia="Calibri" w:cstheme="minorHAnsi"/>
                <w:bCs/>
                <w:iCs/>
                <w:sz w:val="19"/>
                <w:szCs w:val="19"/>
              </w:rPr>
              <w:t>Hospitals required an internet connection to download the feedback documents.</w:t>
            </w:r>
          </w:p>
        </w:tc>
        <w:tc>
          <w:tcPr>
            <w:tcW w:w="2526" w:type="pct"/>
          </w:tcPr>
          <w:p w14:paraId="415D6161" w14:textId="24BCE782" w:rsidR="006522D4" w:rsidRPr="00B749E0" w:rsidRDefault="006522D4" w:rsidP="003F73C9">
            <w:pPr>
              <w:contextualSpacing/>
              <w:rPr>
                <w:rFonts w:eastAsia="Calibri" w:cstheme="minorHAnsi"/>
                <w:bCs/>
                <w:iCs/>
                <w:sz w:val="19"/>
                <w:szCs w:val="19"/>
              </w:rPr>
            </w:pPr>
            <w:r w:rsidRPr="00B749E0">
              <w:rPr>
                <w:rFonts w:eastAsia="Calibri" w:cstheme="minorHAnsi"/>
                <w:b/>
                <w:bCs/>
                <w:iCs/>
                <w:sz w:val="19"/>
                <w:szCs w:val="19"/>
              </w:rPr>
              <w:t xml:space="preserve">Telephone support: </w:t>
            </w:r>
            <w:r w:rsidRPr="00B749E0">
              <w:rPr>
                <w:rFonts w:eastAsia="Calibri" w:cstheme="minorHAnsi"/>
                <w:bCs/>
                <w:iCs/>
                <w:sz w:val="19"/>
                <w:szCs w:val="19"/>
              </w:rPr>
              <w:t>Intervention facilitators used a room with an external phone line located in their university.</w:t>
            </w:r>
          </w:p>
          <w:p w14:paraId="7400A3EE" w14:textId="77777777" w:rsidR="006522D4" w:rsidRPr="00B749E0" w:rsidRDefault="006522D4" w:rsidP="003F73C9">
            <w:pPr>
              <w:contextualSpacing/>
              <w:rPr>
                <w:rFonts w:eastAsia="Calibri" w:cstheme="minorHAnsi"/>
                <w:b/>
                <w:bCs/>
                <w:iCs/>
                <w:sz w:val="19"/>
                <w:szCs w:val="19"/>
              </w:rPr>
            </w:pPr>
          </w:p>
          <w:p w14:paraId="290DA9A9" w14:textId="300B5938" w:rsidR="006522D4" w:rsidRPr="00B749E0" w:rsidRDefault="006522D4" w:rsidP="003F73C9">
            <w:pPr>
              <w:contextualSpacing/>
              <w:rPr>
                <w:rFonts w:eastAsia="Calibri" w:cstheme="minorHAnsi"/>
                <w:bCs/>
                <w:iCs/>
                <w:sz w:val="19"/>
                <w:szCs w:val="19"/>
              </w:rPr>
            </w:pPr>
            <w:r w:rsidRPr="00B749E0">
              <w:rPr>
                <w:rFonts w:eastAsia="Calibri" w:cstheme="minorHAnsi"/>
                <w:b/>
                <w:bCs/>
                <w:iCs/>
                <w:sz w:val="19"/>
                <w:szCs w:val="19"/>
              </w:rPr>
              <w:t xml:space="preserve">Toolkit: </w:t>
            </w:r>
            <w:r w:rsidRPr="00B749E0">
              <w:rPr>
                <w:rFonts w:eastAsia="Calibri" w:cstheme="minorHAnsi"/>
                <w:bCs/>
                <w:iCs/>
                <w:sz w:val="19"/>
                <w:szCs w:val="19"/>
              </w:rPr>
              <w:t>Hospitals required an internet connection to use the toolkit.</w:t>
            </w:r>
          </w:p>
        </w:tc>
      </w:tr>
      <w:tr w:rsidR="006522D4" w:rsidRPr="00B749E0" w14:paraId="30B0B3C4" w14:textId="0C3274F1" w:rsidTr="00B749E0">
        <w:tc>
          <w:tcPr>
            <w:tcW w:w="5000" w:type="pct"/>
            <w:gridSpan w:val="2"/>
            <w:shd w:val="clear" w:color="auto" w:fill="F2F2F2" w:themeFill="background1" w:themeFillShade="F2"/>
          </w:tcPr>
          <w:p w14:paraId="06BCEC0A" w14:textId="002A2F1B" w:rsidR="006522D4" w:rsidRPr="00B749E0" w:rsidRDefault="006522D4" w:rsidP="003F73C9">
            <w:pPr>
              <w:contextualSpacing/>
              <w:rPr>
                <w:rFonts w:eastAsia="Calibri" w:cstheme="minorHAnsi"/>
                <w:b/>
                <w:bCs/>
                <w:iCs/>
                <w:sz w:val="19"/>
                <w:szCs w:val="19"/>
                <w:lang w:val="en-US"/>
              </w:rPr>
            </w:pPr>
            <w:r w:rsidRPr="00B749E0">
              <w:rPr>
                <w:rFonts w:eastAsia="Calibri" w:cstheme="minorHAnsi"/>
                <w:b/>
                <w:bCs/>
                <w:iCs/>
                <w:sz w:val="19"/>
                <w:szCs w:val="19"/>
                <w:lang w:val="en-US"/>
              </w:rPr>
              <w:t>WHEN and HOW MUCH</w:t>
            </w:r>
            <w:r w:rsidRPr="00B749E0">
              <w:rPr>
                <w:rFonts w:eastAsia="Calibri" w:cstheme="minorHAnsi"/>
                <w:bCs/>
                <w:iCs/>
                <w:sz w:val="19"/>
                <w:szCs w:val="19"/>
                <w:lang w:val="en-US"/>
              </w:rPr>
              <w:t xml:space="preserve"> Describe the number of times the intervention was delivered and over what period of time including the number of sessions, their schedule, and their duration, intensity or dose</w:t>
            </w:r>
          </w:p>
        </w:tc>
      </w:tr>
      <w:tr w:rsidR="006522D4" w:rsidRPr="00B749E0" w14:paraId="5DF58E23" w14:textId="18B7EEBD" w:rsidTr="006522D4">
        <w:tc>
          <w:tcPr>
            <w:tcW w:w="2474" w:type="pct"/>
          </w:tcPr>
          <w:p w14:paraId="42BDD768" w14:textId="67D71A95" w:rsidR="006522D4" w:rsidRDefault="006522D4" w:rsidP="003F73C9">
            <w:pPr>
              <w:contextualSpacing/>
              <w:rPr>
                <w:rFonts w:eastAsia="Calibri" w:cstheme="minorHAnsi"/>
                <w:bCs/>
                <w:iCs/>
                <w:sz w:val="19"/>
                <w:szCs w:val="19"/>
              </w:rPr>
            </w:pPr>
            <w:r w:rsidRPr="00B749E0">
              <w:rPr>
                <w:rFonts w:eastAsia="Calibri" w:cstheme="minorHAnsi"/>
                <w:b/>
                <w:bCs/>
                <w:iCs/>
                <w:sz w:val="19"/>
                <w:szCs w:val="19"/>
              </w:rPr>
              <w:t>Training writing teams</w:t>
            </w:r>
            <w:r w:rsidRPr="00B749E0">
              <w:rPr>
                <w:rFonts w:eastAsia="Calibri" w:cstheme="minorHAnsi"/>
                <w:bCs/>
                <w:iCs/>
                <w:sz w:val="19"/>
                <w:szCs w:val="19"/>
              </w:rPr>
              <w:t xml:space="preserve">: </w:t>
            </w:r>
            <w:r w:rsidR="00F91A49">
              <w:rPr>
                <w:rFonts w:eastAsia="Calibri" w:cstheme="minorHAnsi"/>
                <w:bCs/>
                <w:iCs/>
                <w:sz w:val="19"/>
                <w:szCs w:val="19"/>
              </w:rPr>
              <w:t xml:space="preserve">The initial training meeting lasted half a day. Subsequent meetings and teleconferences lasted between 1 and 3 hours. Approximately three drafts of the feedback reports were reviewed. </w:t>
            </w:r>
          </w:p>
          <w:p w14:paraId="3B329BA5" w14:textId="77777777" w:rsidR="0014401C" w:rsidRPr="00B749E0" w:rsidRDefault="0014401C" w:rsidP="003F73C9">
            <w:pPr>
              <w:contextualSpacing/>
              <w:rPr>
                <w:rFonts w:eastAsia="Calibri" w:cstheme="minorHAnsi"/>
                <w:bCs/>
                <w:iCs/>
                <w:sz w:val="19"/>
                <w:szCs w:val="19"/>
              </w:rPr>
            </w:pPr>
          </w:p>
          <w:p w14:paraId="40CE513B" w14:textId="376797DD" w:rsidR="00B749E0" w:rsidRPr="00B749E0" w:rsidRDefault="006522D4" w:rsidP="003F73C9">
            <w:pPr>
              <w:contextualSpacing/>
              <w:rPr>
                <w:rFonts w:eastAsia="Calibri" w:cstheme="minorHAnsi"/>
                <w:bCs/>
                <w:iCs/>
                <w:sz w:val="19"/>
                <w:szCs w:val="19"/>
              </w:rPr>
            </w:pPr>
            <w:r w:rsidRPr="00B749E0">
              <w:rPr>
                <w:rFonts w:eastAsia="Calibri" w:cstheme="minorHAnsi"/>
                <w:b/>
                <w:bCs/>
                <w:iCs/>
                <w:sz w:val="19"/>
                <w:szCs w:val="19"/>
              </w:rPr>
              <w:t xml:space="preserve">Feedback documents: </w:t>
            </w:r>
            <w:r w:rsidRPr="00B749E0">
              <w:rPr>
                <w:rFonts w:eastAsia="Calibri" w:cstheme="minorHAnsi"/>
                <w:bCs/>
                <w:iCs/>
                <w:sz w:val="19"/>
                <w:szCs w:val="19"/>
              </w:rPr>
              <w:t>The intervention was delivered once when the feedback documents were uploaded to the NCA website and participating sites were notified by email.</w:t>
            </w:r>
          </w:p>
        </w:tc>
        <w:tc>
          <w:tcPr>
            <w:tcW w:w="2526" w:type="pct"/>
          </w:tcPr>
          <w:p w14:paraId="49258C82" w14:textId="1CB22218" w:rsidR="006522D4" w:rsidRPr="00F91A49" w:rsidRDefault="006522D4" w:rsidP="003F73C9">
            <w:pPr>
              <w:contextualSpacing/>
              <w:rPr>
                <w:rFonts w:eastAsia="Calibri" w:cstheme="minorHAnsi"/>
                <w:b/>
                <w:bCs/>
                <w:iCs/>
                <w:sz w:val="19"/>
                <w:szCs w:val="19"/>
              </w:rPr>
            </w:pPr>
            <w:r w:rsidRPr="00B749E0">
              <w:rPr>
                <w:rFonts w:eastAsia="Calibri" w:cstheme="minorHAnsi"/>
                <w:b/>
                <w:bCs/>
                <w:iCs/>
                <w:sz w:val="19"/>
                <w:szCs w:val="19"/>
              </w:rPr>
              <w:t xml:space="preserve">Telephone support: </w:t>
            </w:r>
            <w:r w:rsidRPr="00B749E0">
              <w:rPr>
                <w:rFonts w:eastAsia="Calibri" w:cstheme="minorHAnsi"/>
                <w:bCs/>
                <w:iCs/>
                <w:sz w:val="19"/>
                <w:szCs w:val="19"/>
              </w:rPr>
              <w:t xml:space="preserve">One telephone support call </w:t>
            </w:r>
            <w:r w:rsidRPr="00F91A49">
              <w:rPr>
                <w:rFonts w:eastAsia="Calibri" w:cstheme="minorHAnsi"/>
                <w:bCs/>
                <w:iCs/>
                <w:sz w:val="19"/>
                <w:szCs w:val="19"/>
              </w:rPr>
              <w:t>was provided to hospitals over a month period following delivery of the toolkit. C</w:t>
            </w:r>
            <w:r w:rsidR="0014401C" w:rsidRPr="00F91A49">
              <w:rPr>
                <w:rFonts w:eastAsia="Calibri" w:cstheme="minorHAnsi"/>
                <w:bCs/>
                <w:iCs/>
                <w:sz w:val="19"/>
                <w:szCs w:val="19"/>
              </w:rPr>
              <w:t>alls lasted</w:t>
            </w:r>
            <w:r w:rsidRPr="00F91A49">
              <w:rPr>
                <w:rFonts w:eastAsia="Calibri" w:cstheme="minorHAnsi"/>
                <w:bCs/>
                <w:iCs/>
                <w:sz w:val="19"/>
                <w:szCs w:val="19"/>
              </w:rPr>
              <w:t xml:space="preserve"> approximately 15 minutes on average.</w:t>
            </w:r>
          </w:p>
          <w:p w14:paraId="5EAD8B17" w14:textId="77777777" w:rsidR="006522D4" w:rsidRPr="00F91A49" w:rsidRDefault="006522D4" w:rsidP="003F73C9">
            <w:pPr>
              <w:contextualSpacing/>
              <w:rPr>
                <w:rFonts w:eastAsia="Calibri" w:cstheme="minorHAnsi"/>
                <w:b/>
                <w:bCs/>
                <w:iCs/>
                <w:sz w:val="19"/>
                <w:szCs w:val="19"/>
              </w:rPr>
            </w:pPr>
          </w:p>
          <w:p w14:paraId="634E777D" w14:textId="4223B0E7" w:rsidR="006522D4" w:rsidRPr="00B749E0" w:rsidRDefault="006522D4" w:rsidP="003F73C9">
            <w:pPr>
              <w:contextualSpacing/>
              <w:rPr>
                <w:rFonts w:eastAsia="Calibri" w:cstheme="minorHAnsi"/>
                <w:bCs/>
                <w:iCs/>
                <w:sz w:val="19"/>
                <w:szCs w:val="19"/>
                <w:lang w:val="en-US"/>
              </w:rPr>
            </w:pPr>
            <w:r w:rsidRPr="00F91A49">
              <w:rPr>
                <w:rFonts w:eastAsia="Calibri" w:cstheme="minorHAnsi"/>
                <w:b/>
                <w:bCs/>
                <w:iCs/>
                <w:sz w:val="19"/>
                <w:szCs w:val="19"/>
              </w:rPr>
              <w:t xml:space="preserve">Toolkit: </w:t>
            </w:r>
            <w:r w:rsidRPr="00F91A49">
              <w:rPr>
                <w:rFonts w:eastAsia="Calibri" w:cstheme="minorHAnsi"/>
                <w:bCs/>
                <w:iCs/>
                <w:sz w:val="19"/>
                <w:szCs w:val="19"/>
              </w:rPr>
              <w:t>The intervention was delivered once the link to the toolkit was uploaded to the</w:t>
            </w:r>
            <w:r w:rsidRPr="00B749E0">
              <w:rPr>
                <w:rFonts w:eastAsia="Calibri" w:cstheme="minorHAnsi"/>
                <w:bCs/>
                <w:iCs/>
                <w:sz w:val="19"/>
                <w:szCs w:val="19"/>
              </w:rPr>
              <w:t xml:space="preserve"> NCA website and participating sites were notified by email. The toolkit was available for the intervention period.</w:t>
            </w:r>
          </w:p>
        </w:tc>
      </w:tr>
      <w:tr w:rsidR="006522D4" w:rsidRPr="00B749E0" w14:paraId="41C45156" w14:textId="544AE467" w:rsidTr="00B749E0">
        <w:tc>
          <w:tcPr>
            <w:tcW w:w="5000" w:type="pct"/>
            <w:gridSpan w:val="2"/>
            <w:shd w:val="clear" w:color="auto" w:fill="F2F2F2" w:themeFill="background1" w:themeFillShade="F2"/>
          </w:tcPr>
          <w:p w14:paraId="58293622" w14:textId="09F0A04F" w:rsidR="006522D4" w:rsidRPr="00B749E0" w:rsidRDefault="006522D4" w:rsidP="003F73C9">
            <w:pPr>
              <w:contextualSpacing/>
              <w:rPr>
                <w:rFonts w:eastAsia="Calibri" w:cstheme="minorHAnsi"/>
                <w:b/>
                <w:bCs/>
                <w:sz w:val="19"/>
                <w:szCs w:val="19"/>
              </w:rPr>
            </w:pPr>
            <w:r w:rsidRPr="00B749E0">
              <w:rPr>
                <w:rFonts w:eastAsia="Calibri" w:cstheme="minorHAnsi"/>
                <w:b/>
                <w:bCs/>
                <w:sz w:val="19"/>
                <w:szCs w:val="19"/>
              </w:rPr>
              <w:t>TAILORING</w:t>
            </w:r>
            <w:r w:rsidRPr="00B749E0">
              <w:rPr>
                <w:rFonts w:eastAsia="Calibri" w:cstheme="minorHAnsi"/>
                <w:bCs/>
                <w:sz w:val="19"/>
                <w:szCs w:val="19"/>
              </w:rPr>
              <w:t xml:space="preserve"> If the intervention was planned to be personalised, titrated or adapted, then describe what, why, when, and how</w:t>
            </w:r>
          </w:p>
        </w:tc>
      </w:tr>
      <w:tr w:rsidR="006522D4" w:rsidRPr="00B749E0" w14:paraId="5987ABAB" w14:textId="400E93B6" w:rsidTr="006522D4">
        <w:tc>
          <w:tcPr>
            <w:tcW w:w="2474" w:type="pct"/>
          </w:tcPr>
          <w:p w14:paraId="35EA768A" w14:textId="4EF9F9AE" w:rsidR="006522D4" w:rsidRPr="00B749E0" w:rsidRDefault="006522D4" w:rsidP="003F73C9">
            <w:pPr>
              <w:contextualSpacing/>
              <w:rPr>
                <w:rFonts w:eastAsia="Calibri" w:cstheme="minorHAnsi"/>
                <w:bCs/>
                <w:iCs/>
                <w:sz w:val="19"/>
                <w:szCs w:val="19"/>
              </w:rPr>
            </w:pPr>
            <w:r w:rsidRPr="00B749E0">
              <w:rPr>
                <w:rFonts w:eastAsia="Calibri" w:cstheme="minorHAnsi"/>
                <w:b/>
                <w:bCs/>
                <w:iCs/>
                <w:sz w:val="19"/>
                <w:szCs w:val="19"/>
              </w:rPr>
              <w:t>Training writing teams</w:t>
            </w:r>
            <w:r w:rsidR="00F91A49">
              <w:rPr>
                <w:rFonts w:eastAsia="Calibri" w:cstheme="minorHAnsi"/>
                <w:bCs/>
                <w:iCs/>
                <w:sz w:val="19"/>
                <w:szCs w:val="19"/>
              </w:rPr>
              <w:t xml:space="preserve">: There was no tailoring of the training. </w:t>
            </w:r>
          </w:p>
          <w:p w14:paraId="41C58C4C" w14:textId="77777777" w:rsidR="006522D4" w:rsidRPr="00B749E0" w:rsidRDefault="006522D4" w:rsidP="003F73C9">
            <w:pPr>
              <w:contextualSpacing/>
              <w:rPr>
                <w:rFonts w:eastAsia="Calibri" w:cstheme="minorHAnsi"/>
                <w:bCs/>
                <w:iCs/>
                <w:sz w:val="19"/>
                <w:szCs w:val="19"/>
              </w:rPr>
            </w:pPr>
          </w:p>
          <w:p w14:paraId="1F21A84E" w14:textId="4197BE3F" w:rsidR="00F91A49" w:rsidRDefault="006522D4" w:rsidP="003128A2">
            <w:pPr>
              <w:contextualSpacing/>
              <w:rPr>
                <w:rFonts w:eastAsia="Calibri" w:cstheme="minorHAnsi"/>
                <w:bCs/>
                <w:iCs/>
                <w:sz w:val="19"/>
                <w:szCs w:val="19"/>
              </w:rPr>
            </w:pPr>
            <w:r w:rsidRPr="00B749E0">
              <w:rPr>
                <w:rFonts w:eastAsia="Calibri" w:cstheme="minorHAnsi"/>
                <w:b/>
                <w:bCs/>
                <w:iCs/>
                <w:sz w:val="19"/>
                <w:szCs w:val="19"/>
              </w:rPr>
              <w:t xml:space="preserve">Feedback documents: </w:t>
            </w:r>
            <w:r w:rsidRPr="00B749E0">
              <w:rPr>
                <w:rFonts w:eastAsia="Calibri" w:cstheme="minorHAnsi"/>
                <w:bCs/>
                <w:iCs/>
                <w:sz w:val="19"/>
                <w:szCs w:val="19"/>
              </w:rPr>
              <w:t xml:space="preserve">Feedback documents </w:t>
            </w:r>
            <w:r w:rsidR="00F91A49">
              <w:rPr>
                <w:rFonts w:eastAsia="Calibri" w:cstheme="minorHAnsi"/>
                <w:bCs/>
                <w:iCs/>
                <w:sz w:val="19"/>
                <w:szCs w:val="19"/>
              </w:rPr>
              <w:t xml:space="preserve">included recommendations and suggestions for change based on the hospital’s performance in relation to each standard (e.g. hospitals in the top third received recognition of good practice and a message of encourage. Hospitals in the bottom third were encouraged to set an intermediate goal of working towards the national average). Recommendations were also tailored based on professional/stakeholder groups (i.e. transfusion laboratory staff vs clinical staff prescribing transfusions) </w:t>
            </w:r>
          </w:p>
          <w:p w14:paraId="7D0FCE56" w14:textId="756A591D" w:rsidR="00B749E0" w:rsidRPr="00B749E0" w:rsidRDefault="00B749E0" w:rsidP="003128A2">
            <w:pPr>
              <w:contextualSpacing/>
              <w:rPr>
                <w:rFonts w:eastAsia="Calibri" w:cstheme="minorHAnsi"/>
                <w:bCs/>
                <w:iCs/>
                <w:sz w:val="19"/>
                <w:szCs w:val="19"/>
              </w:rPr>
            </w:pPr>
          </w:p>
        </w:tc>
        <w:tc>
          <w:tcPr>
            <w:tcW w:w="2526" w:type="pct"/>
          </w:tcPr>
          <w:p w14:paraId="7CA96AB0" w14:textId="5241D2EC" w:rsidR="006522D4" w:rsidRPr="00B749E0" w:rsidRDefault="006522D4" w:rsidP="003F73C9">
            <w:pPr>
              <w:contextualSpacing/>
              <w:rPr>
                <w:rFonts w:eastAsia="Calibri" w:cstheme="minorHAnsi"/>
                <w:bCs/>
                <w:iCs/>
                <w:sz w:val="19"/>
                <w:szCs w:val="19"/>
              </w:rPr>
            </w:pPr>
            <w:r w:rsidRPr="00B749E0">
              <w:rPr>
                <w:rFonts w:eastAsia="Calibri" w:cstheme="minorHAnsi"/>
                <w:b/>
                <w:bCs/>
                <w:iCs/>
                <w:sz w:val="19"/>
                <w:szCs w:val="19"/>
              </w:rPr>
              <w:t xml:space="preserve">Telephone support: </w:t>
            </w:r>
            <w:r w:rsidR="00F91A49">
              <w:rPr>
                <w:rFonts w:eastAsia="Calibri" w:cstheme="minorHAnsi"/>
                <w:bCs/>
                <w:iCs/>
                <w:sz w:val="19"/>
                <w:szCs w:val="19"/>
              </w:rPr>
              <w:t xml:space="preserve">All hospitals received a standardised initial telephone support discussion following a pre-specified flow chart. The telephone support manual also included a number of IF </w:t>
            </w:r>
            <w:r w:rsidR="00F91A49" w:rsidRPr="00F91A49">
              <w:rPr>
                <w:rFonts w:eastAsia="Calibri" w:cstheme="minorHAnsi"/>
                <w:bCs/>
                <w:iCs/>
                <w:sz w:val="19"/>
                <w:szCs w:val="19"/>
              </w:rPr>
              <w:sym w:font="Wingdings" w:char="F0E0"/>
            </w:r>
            <w:r w:rsidR="00F91A49">
              <w:rPr>
                <w:rFonts w:eastAsia="Calibri" w:cstheme="minorHAnsi"/>
                <w:bCs/>
                <w:iCs/>
                <w:sz w:val="19"/>
                <w:szCs w:val="19"/>
              </w:rPr>
              <w:t xml:space="preserve"> Then scenarios, representing potential issues an intervention recipient may raise, and providing a suggested response (incorporating behaviour change techniques). This enabled tailoring of telephone support to local needs. </w:t>
            </w:r>
          </w:p>
          <w:p w14:paraId="2D5E6856" w14:textId="77777777" w:rsidR="006522D4" w:rsidRPr="00B749E0" w:rsidRDefault="006522D4" w:rsidP="003F73C9">
            <w:pPr>
              <w:contextualSpacing/>
              <w:rPr>
                <w:rFonts w:eastAsia="Calibri" w:cstheme="minorHAnsi"/>
                <w:b/>
                <w:bCs/>
                <w:iCs/>
                <w:sz w:val="19"/>
                <w:szCs w:val="19"/>
              </w:rPr>
            </w:pPr>
          </w:p>
          <w:p w14:paraId="0A459366" w14:textId="5AA99544" w:rsidR="006522D4" w:rsidRPr="00B749E0" w:rsidRDefault="006522D4" w:rsidP="003F73C9">
            <w:pPr>
              <w:contextualSpacing/>
              <w:rPr>
                <w:rFonts w:eastAsia="Calibri" w:cstheme="minorHAnsi"/>
                <w:bCs/>
                <w:sz w:val="19"/>
                <w:szCs w:val="19"/>
              </w:rPr>
            </w:pPr>
            <w:r w:rsidRPr="00B749E0">
              <w:rPr>
                <w:rFonts w:eastAsia="Calibri" w:cstheme="minorHAnsi"/>
                <w:b/>
                <w:bCs/>
                <w:iCs/>
                <w:sz w:val="19"/>
                <w:szCs w:val="19"/>
              </w:rPr>
              <w:t xml:space="preserve">Toolkit: </w:t>
            </w:r>
            <w:r w:rsidR="00F91A49">
              <w:rPr>
                <w:rFonts w:eastAsia="Calibri" w:cstheme="minorHAnsi"/>
                <w:bCs/>
                <w:iCs/>
                <w:sz w:val="19"/>
                <w:szCs w:val="19"/>
              </w:rPr>
              <w:t xml:space="preserve">The tools in the Toolkit were not tailored. However, hospitals were encouraged to use the provided tools to locally tailor the recommendations (goals + action plans) in the feedback reports. </w:t>
            </w:r>
          </w:p>
        </w:tc>
      </w:tr>
      <w:tr w:rsidR="006522D4" w:rsidRPr="00B749E0" w14:paraId="4B3C5A24" w14:textId="2A346136" w:rsidTr="00B749E0">
        <w:tc>
          <w:tcPr>
            <w:tcW w:w="5000" w:type="pct"/>
            <w:gridSpan w:val="2"/>
            <w:shd w:val="clear" w:color="auto" w:fill="F2F2F2" w:themeFill="background1" w:themeFillShade="F2"/>
          </w:tcPr>
          <w:p w14:paraId="36820E17" w14:textId="185FDD2E" w:rsidR="006522D4" w:rsidRPr="00B749E0" w:rsidRDefault="006522D4" w:rsidP="003F73C9">
            <w:pPr>
              <w:contextualSpacing/>
              <w:rPr>
                <w:rFonts w:eastAsia="Calibri" w:cstheme="minorHAnsi"/>
                <w:b/>
                <w:bCs/>
                <w:sz w:val="19"/>
                <w:szCs w:val="19"/>
              </w:rPr>
            </w:pPr>
            <w:r w:rsidRPr="00B749E0">
              <w:rPr>
                <w:rFonts w:eastAsia="Calibri" w:cstheme="minorHAnsi"/>
                <w:b/>
                <w:bCs/>
                <w:sz w:val="19"/>
                <w:szCs w:val="19"/>
              </w:rPr>
              <w:t>MODIFICATIONS</w:t>
            </w:r>
            <w:r w:rsidR="00B749E0" w:rsidRPr="00B749E0">
              <w:rPr>
                <w:rFonts w:eastAsia="Calibri" w:cstheme="minorHAnsi"/>
                <w:bCs/>
                <w:sz w:val="19"/>
                <w:szCs w:val="19"/>
              </w:rPr>
              <w:t xml:space="preserve"> If the intervention was modified during the course of the study, describe the changes (what, why, when, and how)</w:t>
            </w:r>
          </w:p>
        </w:tc>
      </w:tr>
      <w:tr w:rsidR="006522D4" w:rsidRPr="00B749E0" w14:paraId="55E0CE1F" w14:textId="3663480C" w:rsidTr="006522D4">
        <w:tc>
          <w:tcPr>
            <w:tcW w:w="2474" w:type="pct"/>
          </w:tcPr>
          <w:p w14:paraId="413D20F6" w14:textId="7583930B" w:rsidR="006522D4" w:rsidRPr="00B749E0" w:rsidRDefault="006522D4" w:rsidP="003F73C9">
            <w:pPr>
              <w:contextualSpacing/>
              <w:rPr>
                <w:rFonts w:eastAsia="Calibri" w:cstheme="minorHAnsi"/>
                <w:bCs/>
                <w:iCs/>
                <w:sz w:val="19"/>
                <w:szCs w:val="19"/>
              </w:rPr>
            </w:pPr>
            <w:r w:rsidRPr="00B749E0">
              <w:rPr>
                <w:rFonts w:eastAsia="Calibri" w:cstheme="minorHAnsi"/>
                <w:b/>
                <w:bCs/>
                <w:iCs/>
                <w:sz w:val="19"/>
                <w:szCs w:val="19"/>
              </w:rPr>
              <w:t>Training writing teams:</w:t>
            </w:r>
            <w:r w:rsidRPr="00B749E0">
              <w:rPr>
                <w:rFonts w:eastAsia="Calibri" w:cstheme="minorHAnsi"/>
                <w:bCs/>
                <w:iCs/>
                <w:sz w:val="19"/>
                <w:szCs w:val="19"/>
              </w:rPr>
              <w:t xml:space="preserve"> n/a</w:t>
            </w:r>
          </w:p>
          <w:p w14:paraId="4B3160F9" w14:textId="77777777" w:rsidR="006522D4" w:rsidRPr="00B749E0" w:rsidRDefault="006522D4" w:rsidP="003F73C9">
            <w:pPr>
              <w:contextualSpacing/>
              <w:rPr>
                <w:rFonts w:eastAsia="Calibri" w:cstheme="minorHAnsi"/>
                <w:bCs/>
                <w:iCs/>
                <w:sz w:val="19"/>
                <w:szCs w:val="19"/>
              </w:rPr>
            </w:pPr>
          </w:p>
          <w:p w14:paraId="0E56478D" w14:textId="18C9BA35" w:rsidR="006522D4" w:rsidRPr="00B749E0" w:rsidRDefault="006522D4" w:rsidP="003F73C9">
            <w:pPr>
              <w:contextualSpacing/>
              <w:rPr>
                <w:rFonts w:eastAsia="Calibri" w:cstheme="minorHAnsi"/>
                <w:bCs/>
                <w:sz w:val="19"/>
                <w:szCs w:val="19"/>
              </w:rPr>
            </w:pPr>
            <w:r w:rsidRPr="00B749E0">
              <w:rPr>
                <w:rFonts w:eastAsia="Calibri" w:cstheme="minorHAnsi"/>
                <w:b/>
                <w:bCs/>
                <w:iCs/>
                <w:sz w:val="19"/>
                <w:szCs w:val="19"/>
              </w:rPr>
              <w:t xml:space="preserve">Feedback documents: </w:t>
            </w:r>
            <w:r w:rsidRPr="00B749E0">
              <w:rPr>
                <w:rFonts w:eastAsia="Calibri" w:cstheme="minorHAnsi"/>
                <w:bCs/>
                <w:iCs/>
                <w:sz w:val="19"/>
                <w:szCs w:val="19"/>
              </w:rPr>
              <w:t>During Trial 1, some feedback documents were re-issued due to errors</w:t>
            </w:r>
            <w:r w:rsidR="00C07CF5">
              <w:rPr>
                <w:rFonts w:eastAsia="Calibri" w:cstheme="minorHAnsi"/>
                <w:bCs/>
                <w:iCs/>
                <w:sz w:val="19"/>
                <w:szCs w:val="19"/>
              </w:rPr>
              <w:t xml:space="preserve"> in data analysis</w:t>
            </w:r>
            <w:r w:rsidRPr="00B749E0">
              <w:rPr>
                <w:rFonts w:eastAsia="Calibri" w:cstheme="minorHAnsi"/>
                <w:bCs/>
                <w:iCs/>
                <w:sz w:val="19"/>
                <w:szCs w:val="19"/>
              </w:rPr>
              <w:t xml:space="preserve"> (e.g. incorrect units of measurement).</w:t>
            </w:r>
          </w:p>
        </w:tc>
        <w:tc>
          <w:tcPr>
            <w:tcW w:w="2526" w:type="pct"/>
          </w:tcPr>
          <w:p w14:paraId="3D121847" w14:textId="0DF92FD7" w:rsidR="006522D4" w:rsidRDefault="006522D4" w:rsidP="003F73C9">
            <w:pPr>
              <w:contextualSpacing/>
              <w:rPr>
                <w:rFonts w:eastAsia="Calibri" w:cstheme="minorHAnsi"/>
                <w:bCs/>
                <w:iCs/>
                <w:sz w:val="19"/>
                <w:szCs w:val="19"/>
              </w:rPr>
            </w:pPr>
            <w:r w:rsidRPr="00B749E0">
              <w:rPr>
                <w:rFonts w:eastAsia="Calibri" w:cstheme="minorHAnsi"/>
                <w:b/>
                <w:bCs/>
                <w:iCs/>
                <w:sz w:val="19"/>
                <w:szCs w:val="19"/>
              </w:rPr>
              <w:t>Telephone support:</w:t>
            </w:r>
            <w:r w:rsidRPr="00B749E0">
              <w:rPr>
                <w:rFonts w:eastAsia="Calibri" w:cstheme="minorHAnsi"/>
                <w:bCs/>
                <w:iCs/>
                <w:sz w:val="19"/>
                <w:szCs w:val="19"/>
              </w:rPr>
              <w:t xml:space="preserve"> In Trial 1, after intervention facilitators contacted hospitals, </w:t>
            </w:r>
            <w:r w:rsidR="0014401C">
              <w:rPr>
                <w:rFonts w:eastAsia="Calibri" w:cstheme="minorHAnsi"/>
                <w:bCs/>
                <w:iCs/>
                <w:sz w:val="19"/>
                <w:szCs w:val="19"/>
              </w:rPr>
              <w:t>there was a</w:t>
            </w:r>
            <w:r w:rsidRPr="00B749E0">
              <w:rPr>
                <w:rFonts w:eastAsia="Calibri" w:cstheme="minorHAnsi"/>
                <w:bCs/>
                <w:iCs/>
                <w:sz w:val="19"/>
                <w:szCs w:val="19"/>
              </w:rPr>
              <w:t xml:space="preserve"> </w:t>
            </w:r>
            <w:r w:rsidR="0014401C">
              <w:rPr>
                <w:rFonts w:eastAsia="Calibri" w:cstheme="minorHAnsi"/>
                <w:bCs/>
                <w:iCs/>
                <w:sz w:val="19"/>
                <w:szCs w:val="19"/>
              </w:rPr>
              <w:t xml:space="preserve">planned second </w:t>
            </w:r>
            <w:r w:rsidRPr="00B749E0">
              <w:rPr>
                <w:rFonts w:eastAsia="Calibri" w:cstheme="minorHAnsi"/>
                <w:bCs/>
                <w:iCs/>
                <w:sz w:val="19"/>
                <w:szCs w:val="19"/>
              </w:rPr>
              <w:t>phase</w:t>
            </w:r>
            <w:r w:rsidR="0014401C">
              <w:rPr>
                <w:rFonts w:eastAsia="Calibri" w:cstheme="minorHAnsi"/>
                <w:bCs/>
                <w:iCs/>
                <w:sz w:val="19"/>
                <w:szCs w:val="19"/>
              </w:rPr>
              <w:t xml:space="preserve"> of telephone support</w:t>
            </w:r>
            <w:r w:rsidRPr="00B749E0">
              <w:rPr>
                <w:rFonts w:eastAsia="Calibri" w:cstheme="minorHAnsi"/>
                <w:bCs/>
                <w:iCs/>
                <w:sz w:val="19"/>
                <w:szCs w:val="19"/>
              </w:rPr>
              <w:t xml:space="preserve"> where hospitals were provided phone contact details to call us back with queries. As we only had one call from hospitals during Trial 1, this phone contact was replaced with an e-mail contact in Trial 2. </w:t>
            </w:r>
          </w:p>
          <w:p w14:paraId="2BAD0181" w14:textId="77777777" w:rsidR="00C07CF5" w:rsidRPr="00B749E0" w:rsidRDefault="00C07CF5" w:rsidP="003F73C9">
            <w:pPr>
              <w:contextualSpacing/>
              <w:rPr>
                <w:rFonts w:eastAsia="Calibri" w:cstheme="minorHAnsi"/>
                <w:bCs/>
                <w:iCs/>
                <w:sz w:val="19"/>
                <w:szCs w:val="19"/>
              </w:rPr>
            </w:pPr>
          </w:p>
          <w:p w14:paraId="19CFB6F9" w14:textId="02A7120E" w:rsidR="006522D4" w:rsidRPr="00B749E0" w:rsidRDefault="006522D4" w:rsidP="003F73C9">
            <w:pPr>
              <w:contextualSpacing/>
              <w:rPr>
                <w:rFonts w:eastAsia="Calibri" w:cstheme="minorHAnsi"/>
                <w:bCs/>
                <w:sz w:val="19"/>
                <w:szCs w:val="19"/>
              </w:rPr>
            </w:pPr>
            <w:r w:rsidRPr="00B749E0">
              <w:rPr>
                <w:rFonts w:eastAsia="Calibri" w:cstheme="minorHAnsi"/>
                <w:b/>
                <w:bCs/>
                <w:iCs/>
                <w:sz w:val="19"/>
                <w:szCs w:val="19"/>
              </w:rPr>
              <w:t>Toolkit:</w:t>
            </w:r>
            <w:r w:rsidRPr="00B749E0">
              <w:rPr>
                <w:rFonts w:eastAsia="Calibri" w:cstheme="minorHAnsi"/>
                <w:bCs/>
                <w:iCs/>
                <w:sz w:val="19"/>
                <w:szCs w:val="19"/>
              </w:rPr>
              <w:t xml:space="preserve"> Three additions were made to the toolkit after Trial 1: (1) an undo/redo button, so users could more easily make edits, (2) a reset function, so that the toolkit could be restored to default, and (3) a timeout function of 15 minutes, to increase the validity of visit duration data.</w:t>
            </w:r>
          </w:p>
        </w:tc>
      </w:tr>
      <w:tr w:rsidR="006522D4" w:rsidRPr="00B749E0" w14:paraId="0892DE34" w14:textId="50AB344A" w:rsidTr="00B749E0">
        <w:tc>
          <w:tcPr>
            <w:tcW w:w="2474" w:type="pct"/>
            <w:shd w:val="clear" w:color="auto" w:fill="F2F2F2" w:themeFill="background1" w:themeFillShade="F2"/>
          </w:tcPr>
          <w:p w14:paraId="6B262FC6" w14:textId="393E9CFE" w:rsidR="006522D4" w:rsidRPr="00B749E0" w:rsidRDefault="00B749E0" w:rsidP="003F73C9">
            <w:pPr>
              <w:contextualSpacing/>
              <w:rPr>
                <w:rFonts w:eastAsia="Calibri" w:cstheme="minorHAnsi"/>
                <w:b/>
                <w:sz w:val="19"/>
                <w:szCs w:val="19"/>
              </w:rPr>
            </w:pPr>
            <w:r w:rsidRPr="00B749E0">
              <w:rPr>
                <w:rFonts w:eastAsia="Calibri" w:cstheme="minorHAnsi"/>
                <w:b/>
                <w:sz w:val="19"/>
                <w:szCs w:val="19"/>
              </w:rPr>
              <w:t>HOW WELL</w:t>
            </w:r>
            <w:r w:rsidRPr="00B749E0">
              <w:rPr>
                <w:rFonts w:eastAsia="Calibri" w:cstheme="minorHAnsi"/>
                <w:sz w:val="19"/>
                <w:szCs w:val="19"/>
                <w:lang w:eastAsia="zh-CN"/>
              </w:rPr>
              <w:t xml:space="preserve"> Planned</w:t>
            </w:r>
            <w:r w:rsidR="00C07CF5">
              <w:rPr>
                <w:rFonts w:eastAsia="Calibri" w:cstheme="minorHAnsi"/>
                <w:sz w:val="19"/>
                <w:szCs w:val="19"/>
                <w:lang w:eastAsia="zh-CN"/>
              </w:rPr>
              <w:t xml:space="preserve"> + Actual</w:t>
            </w:r>
          </w:p>
        </w:tc>
        <w:tc>
          <w:tcPr>
            <w:tcW w:w="2526" w:type="pct"/>
          </w:tcPr>
          <w:p w14:paraId="5301DFCF" w14:textId="77777777" w:rsidR="006522D4" w:rsidRPr="00B749E0" w:rsidRDefault="006522D4" w:rsidP="003F73C9">
            <w:pPr>
              <w:contextualSpacing/>
              <w:rPr>
                <w:rFonts w:eastAsia="Calibri" w:cstheme="minorHAnsi"/>
                <w:b/>
                <w:sz w:val="19"/>
                <w:szCs w:val="19"/>
              </w:rPr>
            </w:pPr>
          </w:p>
        </w:tc>
      </w:tr>
      <w:tr w:rsidR="00D86993" w:rsidRPr="00B749E0" w14:paraId="63451AB9" w14:textId="09F3FBBE" w:rsidTr="006522D4">
        <w:tc>
          <w:tcPr>
            <w:tcW w:w="2474" w:type="pct"/>
          </w:tcPr>
          <w:p w14:paraId="6A8361DA" w14:textId="4030A106" w:rsidR="00D86993" w:rsidRDefault="00C07CF5" w:rsidP="00D86993">
            <w:pPr>
              <w:contextualSpacing/>
              <w:rPr>
                <w:rFonts w:eastAsia="Calibri" w:cstheme="minorHAnsi"/>
                <w:sz w:val="19"/>
                <w:szCs w:val="19"/>
                <w:lang w:eastAsia="zh-CN"/>
              </w:rPr>
            </w:pPr>
            <w:r>
              <w:rPr>
                <w:rFonts w:eastAsia="Calibri" w:cstheme="minorHAnsi"/>
                <w:sz w:val="19"/>
                <w:szCs w:val="19"/>
                <w:lang w:eastAsia="zh-CN"/>
              </w:rPr>
              <w:t>Methods for assessing fidelity for both interventions are reported in the AFFINITIE process evaluation protocol [8]. Process evaluation findings are reported in Workstream 3.</w:t>
            </w:r>
          </w:p>
          <w:p w14:paraId="2CB227C2" w14:textId="3A2CFA19" w:rsidR="00C07CF5" w:rsidRPr="00B749E0" w:rsidRDefault="00C07CF5" w:rsidP="00D86993">
            <w:pPr>
              <w:contextualSpacing/>
              <w:rPr>
                <w:rFonts w:eastAsia="Calibri" w:cstheme="minorHAnsi"/>
                <w:sz w:val="19"/>
                <w:szCs w:val="19"/>
                <w:lang w:eastAsia="zh-CN"/>
              </w:rPr>
            </w:pPr>
          </w:p>
        </w:tc>
        <w:tc>
          <w:tcPr>
            <w:tcW w:w="2526" w:type="pct"/>
          </w:tcPr>
          <w:p w14:paraId="649AC5DE" w14:textId="77777777" w:rsidR="00C07CF5" w:rsidRDefault="00C07CF5" w:rsidP="00C07CF5">
            <w:pPr>
              <w:contextualSpacing/>
              <w:rPr>
                <w:rFonts w:eastAsia="Calibri" w:cstheme="minorHAnsi"/>
                <w:sz w:val="19"/>
                <w:szCs w:val="19"/>
                <w:lang w:eastAsia="zh-CN"/>
              </w:rPr>
            </w:pPr>
            <w:r>
              <w:rPr>
                <w:rFonts w:eastAsia="Calibri" w:cstheme="minorHAnsi"/>
                <w:sz w:val="19"/>
                <w:szCs w:val="19"/>
                <w:lang w:eastAsia="zh-CN"/>
              </w:rPr>
              <w:t>Methods for assessing fidelity for both interventions are reported in the AFFINITIE process evaluation protocol [8]. Process evaluation findings are reported in Workstream 3.</w:t>
            </w:r>
          </w:p>
          <w:p w14:paraId="700D5EF1" w14:textId="37B8C9AD" w:rsidR="00D86993" w:rsidRPr="00B749E0" w:rsidRDefault="00D86993" w:rsidP="0014401C">
            <w:pPr>
              <w:contextualSpacing/>
              <w:rPr>
                <w:rFonts w:eastAsia="Calibri" w:cstheme="minorHAnsi"/>
                <w:sz w:val="19"/>
                <w:szCs w:val="19"/>
                <w:lang w:eastAsia="zh-CN"/>
              </w:rPr>
            </w:pPr>
          </w:p>
        </w:tc>
      </w:tr>
    </w:tbl>
    <w:p w14:paraId="7539267F" w14:textId="77777777" w:rsidR="001F6118" w:rsidRPr="00B749E0" w:rsidRDefault="00F6748D" w:rsidP="00BF0C0E">
      <w:pPr>
        <w:spacing w:after="0"/>
        <w:ind w:hanging="142"/>
        <w:contextualSpacing/>
        <w:rPr>
          <w:rFonts w:cstheme="minorHAnsi"/>
          <w:sz w:val="19"/>
          <w:szCs w:val="19"/>
        </w:rPr>
      </w:pPr>
      <w:r w:rsidRPr="00B749E0">
        <w:rPr>
          <w:rFonts w:cstheme="minorHAnsi"/>
          <w:sz w:val="19"/>
          <w:szCs w:val="19"/>
        </w:rPr>
        <w:t xml:space="preserve"> </w:t>
      </w:r>
    </w:p>
    <w:p w14:paraId="6A03544E" w14:textId="77777777" w:rsidR="00F14A0F" w:rsidRDefault="00F14A0F" w:rsidP="00BF0C0E">
      <w:pPr>
        <w:spacing w:after="0"/>
        <w:ind w:hanging="142"/>
        <w:contextualSpacing/>
        <w:rPr>
          <w:rFonts w:cstheme="minorHAnsi"/>
          <w:b/>
          <w:sz w:val="19"/>
          <w:szCs w:val="19"/>
        </w:rPr>
      </w:pPr>
    </w:p>
    <w:p w14:paraId="76179AA3" w14:textId="77777777" w:rsidR="00F14A0F" w:rsidRDefault="00F14A0F" w:rsidP="00BF0C0E">
      <w:pPr>
        <w:spacing w:after="0"/>
        <w:ind w:hanging="142"/>
        <w:contextualSpacing/>
        <w:rPr>
          <w:rFonts w:cstheme="minorHAnsi"/>
          <w:b/>
          <w:sz w:val="19"/>
          <w:szCs w:val="19"/>
        </w:rPr>
      </w:pPr>
    </w:p>
    <w:p w14:paraId="481F444A" w14:textId="1CC614C5" w:rsidR="001F6118" w:rsidRPr="00D86993" w:rsidRDefault="00D86993" w:rsidP="00BF0C0E">
      <w:pPr>
        <w:spacing w:after="0"/>
        <w:ind w:hanging="142"/>
        <w:contextualSpacing/>
        <w:rPr>
          <w:rFonts w:cstheme="minorHAnsi"/>
          <w:b/>
          <w:sz w:val="19"/>
          <w:szCs w:val="19"/>
        </w:rPr>
      </w:pPr>
      <w:r w:rsidRPr="00D86993">
        <w:rPr>
          <w:rFonts w:cstheme="minorHAnsi"/>
          <w:b/>
          <w:sz w:val="19"/>
          <w:szCs w:val="19"/>
        </w:rPr>
        <w:lastRenderedPageBreak/>
        <w:t>References</w:t>
      </w:r>
    </w:p>
    <w:p w14:paraId="483A0A43" w14:textId="77777777" w:rsidR="0014401C" w:rsidRPr="0014401C" w:rsidRDefault="001F6118" w:rsidP="0014401C">
      <w:pPr>
        <w:pStyle w:val="EndNoteBibliography"/>
        <w:spacing w:after="0"/>
      </w:pPr>
      <w:r w:rsidRPr="00B749E0">
        <w:rPr>
          <w:rFonts w:cstheme="minorHAnsi"/>
          <w:sz w:val="19"/>
          <w:szCs w:val="19"/>
        </w:rPr>
        <w:fldChar w:fldCharType="begin"/>
      </w:r>
      <w:r w:rsidRPr="00B749E0">
        <w:rPr>
          <w:rFonts w:cstheme="minorHAnsi"/>
          <w:sz w:val="19"/>
          <w:szCs w:val="19"/>
        </w:rPr>
        <w:instrText xml:space="preserve"> ADDIN EN.REFLIST </w:instrText>
      </w:r>
      <w:r w:rsidRPr="00B749E0">
        <w:rPr>
          <w:rFonts w:cstheme="minorHAnsi"/>
          <w:sz w:val="19"/>
          <w:szCs w:val="19"/>
        </w:rPr>
        <w:fldChar w:fldCharType="separate"/>
      </w:r>
      <w:r w:rsidR="0014401C" w:rsidRPr="0014401C">
        <w:t>1.</w:t>
      </w:r>
      <w:r w:rsidR="0014401C" w:rsidRPr="0014401C">
        <w:tab/>
        <w:t>Ivers NM, Jamtvedt G, Flottorp S, Young JM, Odgaard-Jensen J, French SD, et al. Audit and feedback: effects on professional practice and healthcare outcomes. Cochrane Database Syst Rev. 2012;6:CD000259.</w:t>
      </w:r>
    </w:p>
    <w:p w14:paraId="36225625" w14:textId="77777777" w:rsidR="0014401C" w:rsidRPr="0014401C" w:rsidRDefault="0014401C" w:rsidP="0014401C">
      <w:pPr>
        <w:pStyle w:val="EndNoteBibliography"/>
        <w:spacing w:after="0"/>
      </w:pPr>
      <w:r w:rsidRPr="0014401C">
        <w:t>2.</w:t>
      </w:r>
      <w:r w:rsidRPr="0014401C">
        <w:tab/>
        <w:t>Carver CS, Scheier MF. Control theory: A useful conceptual framework for personality-social, clinical, and health psychology. Psychological Bulletin. 1982;92(1):111-35.</w:t>
      </w:r>
    </w:p>
    <w:p w14:paraId="0E575003" w14:textId="77777777" w:rsidR="0014401C" w:rsidRPr="0014401C" w:rsidRDefault="0014401C" w:rsidP="0014401C">
      <w:pPr>
        <w:pStyle w:val="EndNoteBibliography"/>
        <w:spacing w:after="0"/>
      </w:pPr>
      <w:r w:rsidRPr="0014401C">
        <w:t>3.</w:t>
      </w:r>
      <w:r w:rsidRPr="0014401C">
        <w:tab/>
        <w:t>Gardner B, Whittington C, McAteer J, Eccles MP, Michie S. Using theory to synthesise evidence from behaviour change interventions: the example of audit and feedback. Social science &amp; medicine. 2010;70(10):1618-25.</w:t>
      </w:r>
    </w:p>
    <w:p w14:paraId="639EEAB9" w14:textId="77777777" w:rsidR="0014401C" w:rsidRPr="0014401C" w:rsidRDefault="0014401C" w:rsidP="0014401C">
      <w:pPr>
        <w:pStyle w:val="EndNoteBibliography"/>
        <w:spacing w:after="0"/>
      </w:pPr>
      <w:r w:rsidRPr="0014401C">
        <w:t>4.</w:t>
      </w:r>
      <w:r w:rsidRPr="0014401C">
        <w:tab/>
        <w:t>Michie S, Richardson M, Johnston M, Abraham C, Francis J, Hardeman W, et al. The behavior change technique taxonomy (v1) of 93 hierarchically clustered techniques: Building an international consensus for the reporting of behavior change interventions. Annals of behavioral medicine : a publication of the Society of Behavioral Medicine. 2013;46(1):81-95.</w:t>
      </w:r>
    </w:p>
    <w:p w14:paraId="1980AF42" w14:textId="77777777" w:rsidR="0014401C" w:rsidRPr="0014401C" w:rsidRDefault="0014401C" w:rsidP="0014401C">
      <w:pPr>
        <w:pStyle w:val="EndNoteBibliography"/>
        <w:spacing w:after="0"/>
      </w:pPr>
      <w:r w:rsidRPr="0014401C">
        <w:t>5.</w:t>
      </w:r>
      <w:r w:rsidRPr="0014401C">
        <w:tab/>
        <w:t>Michie S, Johnston M. Changing clinical behaviour by making guidelines specific. Bmj. 2004;328(7435):343-5.</w:t>
      </w:r>
    </w:p>
    <w:p w14:paraId="66BFA160" w14:textId="3230A9D1" w:rsidR="0014401C" w:rsidRPr="0014401C" w:rsidRDefault="0014401C" w:rsidP="00441F3B">
      <w:pPr>
        <w:pStyle w:val="CommentText"/>
      </w:pPr>
      <w:r w:rsidRPr="0014401C">
        <w:t>6.</w:t>
      </w:r>
      <w:r w:rsidRPr="0014401C">
        <w:tab/>
      </w:r>
      <w:r w:rsidR="00441F3B">
        <w:t xml:space="preserve">Presseau, McCleary, Lorencatto, Patey, Grimshaw, Francis. (Under Review) </w:t>
      </w:r>
      <w:r w:rsidR="00441F3B">
        <w:rPr>
          <w:rFonts w:ascii="Segoe UI" w:hAnsi="Segoe UI" w:cs="Segoe UI"/>
          <w:color w:val="201F1E"/>
          <w:sz w:val="22"/>
          <w:szCs w:val="22"/>
          <w:shd w:val="clear" w:color="auto" w:fill="FFFFFF"/>
        </w:rPr>
        <w:t>A</w:t>
      </w:r>
      <w:r w:rsidR="00441F3B" w:rsidRPr="00AC7D39">
        <w:rPr>
          <w:rFonts w:ascii="Segoe UI" w:hAnsi="Segoe UI" w:cs="Segoe UI"/>
          <w:color w:val="201F1E"/>
          <w:sz w:val="22"/>
          <w:szCs w:val="22"/>
          <w:shd w:val="clear" w:color="auto" w:fill="FFFFFF"/>
        </w:rPr>
        <w:t xml:space="preserve">ction, Actor, Context, Target, Time (AACTT): A framework for specifying </w:t>
      </w:r>
      <w:r w:rsidR="00441F3B">
        <w:rPr>
          <w:rFonts w:ascii="Segoe UI" w:hAnsi="Segoe UI" w:cs="Segoe UI"/>
          <w:color w:val="201F1E"/>
          <w:sz w:val="22"/>
          <w:szCs w:val="22"/>
          <w:shd w:val="clear" w:color="auto" w:fill="FFFFFF"/>
        </w:rPr>
        <w:t xml:space="preserve">behaviour. Implementation Science. </w:t>
      </w:r>
    </w:p>
    <w:p w14:paraId="1335BD9E" w14:textId="77777777" w:rsidR="0014401C" w:rsidRPr="0014401C" w:rsidRDefault="0014401C" w:rsidP="0014401C">
      <w:pPr>
        <w:pStyle w:val="EndNoteBibliography"/>
      </w:pPr>
      <w:r w:rsidRPr="0014401C">
        <w:t>7.</w:t>
      </w:r>
      <w:r w:rsidRPr="0014401C">
        <w:tab/>
        <w:t>Gould NJ, Lorencatto F, Stanworth SJ, Michie S, Prior ME, Glidewell L, et al. Application of theory to enhance audit and feedback interventions to increase the uptake of evidence-based transfusion practice: an intervention development protocol. Implement Sci. 2014;9:92.</w:t>
      </w:r>
    </w:p>
    <w:p w14:paraId="67E3A3BB" w14:textId="77777777" w:rsidR="0014401C" w:rsidRPr="0014401C" w:rsidRDefault="0014401C" w:rsidP="0014401C">
      <w:pPr>
        <w:pStyle w:val="EndNoteBibliography"/>
      </w:pPr>
      <w:r w:rsidRPr="0014401C">
        <w:t>8.</w:t>
      </w:r>
      <w:r w:rsidRPr="0014401C">
        <w:tab/>
        <w:t>Lorencatto F, Gould NJ, McIntyre SA, During C, Bird J, Walwyn R, et al. A multidimensional approach to assessing intervention fidelity in a process evaluation of audit and feedback interventions to reduce unnecessary blood transfusions: a study protocol. Implementation Science: IS. 2016;11(1):163-.</w:t>
      </w:r>
    </w:p>
    <w:p w14:paraId="4A13B4BA" w14:textId="75F0D0BB" w:rsidR="00F6748D" w:rsidRPr="00B749E0" w:rsidRDefault="001F6118" w:rsidP="00BF0C0E">
      <w:pPr>
        <w:spacing w:after="0"/>
        <w:ind w:hanging="142"/>
        <w:contextualSpacing/>
        <w:rPr>
          <w:rFonts w:cstheme="minorHAnsi"/>
          <w:sz w:val="19"/>
          <w:szCs w:val="19"/>
        </w:rPr>
      </w:pPr>
      <w:r w:rsidRPr="00B749E0">
        <w:rPr>
          <w:rFonts w:cstheme="minorHAnsi"/>
          <w:sz w:val="19"/>
          <w:szCs w:val="19"/>
        </w:rPr>
        <w:fldChar w:fldCharType="end"/>
      </w:r>
    </w:p>
    <w:sectPr w:rsidR="00F6748D" w:rsidRPr="00B749E0" w:rsidSect="00025DB6">
      <w:footerReference w:type="default" r:id="rId7"/>
      <w:pgSz w:w="16838" w:h="11906" w:orient="landscape"/>
      <w:pgMar w:top="851" w:right="851" w:bottom="851" w:left="85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0183D" w14:textId="77777777" w:rsidR="003835BC" w:rsidRDefault="003835BC" w:rsidP="001029DF">
      <w:pPr>
        <w:spacing w:after="0" w:line="240" w:lineRule="auto"/>
      </w:pPr>
      <w:r>
        <w:separator/>
      </w:r>
    </w:p>
  </w:endnote>
  <w:endnote w:type="continuationSeparator" w:id="0">
    <w:p w14:paraId="0881D181" w14:textId="77777777" w:rsidR="003835BC" w:rsidRDefault="003835BC" w:rsidP="00102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690D8" w14:textId="7BB567DD" w:rsidR="00796A0F" w:rsidRDefault="00796A0F" w:rsidP="001029DF">
    <w:pPr>
      <w:pStyle w:val="Footer"/>
    </w:pPr>
    <w:r>
      <w:tab/>
    </w:r>
    <w:r>
      <w:tab/>
    </w:r>
    <w:r>
      <w:tab/>
    </w:r>
    <w:r>
      <w:tab/>
    </w:r>
    <w:r>
      <w:tab/>
    </w:r>
    <w:r>
      <w:tab/>
    </w:r>
    <w:r>
      <w:tab/>
    </w:r>
    <w:r>
      <w:tab/>
    </w:r>
  </w:p>
  <w:p w14:paraId="176FB963" w14:textId="77777777" w:rsidR="00796A0F" w:rsidRDefault="00796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20327" w14:textId="77777777" w:rsidR="003835BC" w:rsidRDefault="003835BC" w:rsidP="001029DF">
      <w:pPr>
        <w:spacing w:after="0" w:line="240" w:lineRule="auto"/>
      </w:pPr>
      <w:r>
        <w:separator/>
      </w:r>
    </w:p>
  </w:footnote>
  <w:footnote w:type="continuationSeparator" w:id="0">
    <w:p w14:paraId="785D0C85" w14:textId="77777777" w:rsidR="003835BC" w:rsidRDefault="003835BC" w:rsidP="00102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31A9"/>
    <w:multiLevelType w:val="hybridMultilevel"/>
    <w:tmpl w:val="CC6E2D7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84CF3"/>
    <w:multiLevelType w:val="hybridMultilevel"/>
    <w:tmpl w:val="A9D025BC"/>
    <w:lvl w:ilvl="0" w:tplc="0809000F">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E440DF"/>
    <w:multiLevelType w:val="hybridMultilevel"/>
    <w:tmpl w:val="BC885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7F3EFB"/>
    <w:multiLevelType w:val="hybridMultilevel"/>
    <w:tmpl w:val="CAF84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15631"/>
    <w:multiLevelType w:val="hybridMultilevel"/>
    <w:tmpl w:val="AFF022B0"/>
    <w:lvl w:ilvl="0" w:tplc="0809000F">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52416E"/>
    <w:multiLevelType w:val="hybridMultilevel"/>
    <w:tmpl w:val="9B58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B02FB"/>
    <w:multiLevelType w:val="hybridMultilevel"/>
    <w:tmpl w:val="03B2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51D3D"/>
    <w:multiLevelType w:val="hybridMultilevel"/>
    <w:tmpl w:val="9590278A"/>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C5A7968"/>
    <w:multiLevelType w:val="hybridMultilevel"/>
    <w:tmpl w:val="CB565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1A3F56"/>
    <w:multiLevelType w:val="hybridMultilevel"/>
    <w:tmpl w:val="1F764C7E"/>
    <w:lvl w:ilvl="0" w:tplc="0809000F">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21D2491"/>
    <w:multiLevelType w:val="hybridMultilevel"/>
    <w:tmpl w:val="FF24BF50"/>
    <w:lvl w:ilvl="0" w:tplc="F9BE728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33D2F1F"/>
    <w:multiLevelType w:val="hybridMultilevel"/>
    <w:tmpl w:val="632C114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7775848"/>
    <w:multiLevelType w:val="hybridMultilevel"/>
    <w:tmpl w:val="3328C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730146"/>
    <w:multiLevelType w:val="hybridMultilevel"/>
    <w:tmpl w:val="0F58ED3E"/>
    <w:lvl w:ilvl="0" w:tplc="14DA501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A85589"/>
    <w:multiLevelType w:val="hybridMultilevel"/>
    <w:tmpl w:val="71A68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E83C43"/>
    <w:multiLevelType w:val="hybridMultilevel"/>
    <w:tmpl w:val="2B18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912C35"/>
    <w:multiLevelType w:val="hybridMultilevel"/>
    <w:tmpl w:val="39F01322"/>
    <w:lvl w:ilvl="0" w:tplc="4D86A57C">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9013DD7"/>
    <w:multiLevelType w:val="hybridMultilevel"/>
    <w:tmpl w:val="47863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CF1F09"/>
    <w:multiLevelType w:val="hybridMultilevel"/>
    <w:tmpl w:val="B790C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720A9C"/>
    <w:multiLevelType w:val="hybridMultilevel"/>
    <w:tmpl w:val="6FC66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9C50CD"/>
    <w:multiLevelType w:val="hybridMultilevel"/>
    <w:tmpl w:val="1778B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10"/>
  </w:num>
  <w:num w:numId="6">
    <w:abstractNumId w:val="13"/>
  </w:num>
  <w:num w:numId="7">
    <w:abstractNumId w:val="16"/>
  </w:num>
  <w:num w:numId="8">
    <w:abstractNumId w:val="7"/>
  </w:num>
  <w:num w:numId="9">
    <w:abstractNumId w:val="0"/>
  </w:num>
  <w:num w:numId="10">
    <w:abstractNumId w:val="12"/>
  </w:num>
  <w:num w:numId="11">
    <w:abstractNumId w:val="14"/>
  </w:num>
  <w:num w:numId="12">
    <w:abstractNumId w:val="20"/>
  </w:num>
  <w:num w:numId="13">
    <w:abstractNumId w:val="18"/>
  </w:num>
  <w:num w:numId="14">
    <w:abstractNumId w:val="17"/>
  </w:num>
  <w:num w:numId="15">
    <w:abstractNumId w:val="19"/>
  </w:num>
  <w:num w:numId="16">
    <w:abstractNumId w:val="11"/>
  </w:num>
  <w:num w:numId="17">
    <w:abstractNumId w:val="15"/>
  </w:num>
  <w:num w:numId="18">
    <w:abstractNumId w:val="9"/>
  </w:num>
  <w:num w:numId="19">
    <w:abstractNumId w:val="4"/>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qua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9f5fvd6efstmeafav59d0v5te2ff5v5v5a&quot;&gt;AFFINITIE Endnote Library&lt;record-ids&gt;&lt;item&gt;49&lt;/item&gt;&lt;item&gt;50&lt;/item&gt;&lt;item&gt;55&lt;/item&gt;&lt;item&gt;89&lt;/item&gt;&lt;item&gt;97&lt;/item&gt;&lt;item&gt;115&lt;/item&gt;&lt;item&gt;116&lt;/item&gt;&lt;item&gt;117&lt;/item&gt;&lt;/record-ids&gt;&lt;/item&gt;&lt;/Libraries&gt;"/>
  </w:docVars>
  <w:rsids>
    <w:rsidRoot w:val="00200C2E"/>
    <w:rsid w:val="000028F3"/>
    <w:rsid w:val="00025DB6"/>
    <w:rsid w:val="000312BE"/>
    <w:rsid w:val="000361BB"/>
    <w:rsid w:val="000364D9"/>
    <w:rsid w:val="000448DC"/>
    <w:rsid w:val="000468AE"/>
    <w:rsid w:val="00047EBB"/>
    <w:rsid w:val="00056B50"/>
    <w:rsid w:val="0007203E"/>
    <w:rsid w:val="000A097D"/>
    <w:rsid w:val="000C353A"/>
    <w:rsid w:val="000C514A"/>
    <w:rsid w:val="000D28AE"/>
    <w:rsid w:val="000D789C"/>
    <w:rsid w:val="001003E1"/>
    <w:rsid w:val="001010EB"/>
    <w:rsid w:val="001029DF"/>
    <w:rsid w:val="00123EA5"/>
    <w:rsid w:val="0014401C"/>
    <w:rsid w:val="001626E0"/>
    <w:rsid w:val="00172F66"/>
    <w:rsid w:val="001A0B88"/>
    <w:rsid w:val="001B082A"/>
    <w:rsid w:val="001C0F43"/>
    <w:rsid w:val="001E4579"/>
    <w:rsid w:val="001F6118"/>
    <w:rsid w:val="00200C2E"/>
    <w:rsid w:val="002012ED"/>
    <w:rsid w:val="00206F07"/>
    <w:rsid w:val="00232656"/>
    <w:rsid w:val="00233893"/>
    <w:rsid w:val="002729E2"/>
    <w:rsid w:val="00273287"/>
    <w:rsid w:val="002740DB"/>
    <w:rsid w:val="0029581A"/>
    <w:rsid w:val="002A2D4B"/>
    <w:rsid w:val="002B1550"/>
    <w:rsid w:val="003018BB"/>
    <w:rsid w:val="00302FE8"/>
    <w:rsid w:val="003128A2"/>
    <w:rsid w:val="00317D9A"/>
    <w:rsid w:val="003439B6"/>
    <w:rsid w:val="00351229"/>
    <w:rsid w:val="00352C86"/>
    <w:rsid w:val="003634F2"/>
    <w:rsid w:val="003835BC"/>
    <w:rsid w:val="00383F0F"/>
    <w:rsid w:val="00394BBA"/>
    <w:rsid w:val="003D437A"/>
    <w:rsid w:val="003E2605"/>
    <w:rsid w:val="003F73C9"/>
    <w:rsid w:val="004269C6"/>
    <w:rsid w:val="0043370D"/>
    <w:rsid w:val="00441F3B"/>
    <w:rsid w:val="00444247"/>
    <w:rsid w:val="00470399"/>
    <w:rsid w:val="00485568"/>
    <w:rsid w:val="004A15AF"/>
    <w:rsid w:val="004A36CC"/>
    <w:rsid w:val="004B585E"/>
    <w:rsid w:val="004E78AE"/>
    <w:rsid w:val="005164E3"/>
    <w:rsid w:val="0052201B"/>
    <w:rsid w:val="00536BA9"/>
    <w:rsid w:val="005474FC"/>
    <w:rsid w:val="00575C7A"/>
    <w:rsid w:val="00597408"/>
    <w:rsid w:val="005C115B"/>
    <w:rsid w:val="005C5581"/>
    <w:rsid w:val="005D2207"/>
    <w:rsid w:val="005D598F"/>
    <w:rsid w:val="006032B7"/>
    <w:rsid w:val="006156F5"/>
    <w:rsid w:val="006367C5"/>
    <w:rsid w:val="006522D4"/>
    <w:rsid w:val="00674C77"/>
    <w:rsid w:val="00690ECD"/>
    <w:rsid w:val="006B35F8"/>
    <w:rsid w:val="006B372B"/>
    <w:rsid w:val="006B7507"/>
    <w:rsid w:val="006E16BF"/>
    <w:rsid w:val="006E4156"/>
    <w:rsid w:val="00700D2A"/>
    <w:rsid w:val="00704F23"/>
    <w:rsid w:val="0070546C"/>
    <w:rsid w:val="007151DB"/>
    <w:rsid w:val="00715B8B"/>
    <w:rsid w:val="00735F45"/>
    <w:rsid w:val="00760AC6"/>
    <w:rsid w:val="00796A0F"/>
    <w:rsid w:val="007D3960"/>
    <w:rsid w:val="007D5F42"/>
    <w:rsid w:val="007E6610"/>
    <w:rsid w:val="007E6C0D"/>
    <w:rsid w:val="007E7929"/>
    <w:rsid w:val="008060A8"/>
    <w:rsid w:val="008301D5"/>
    <w:rsid w:val="00860BE8"/>
    <w:rsid w:val="00864F6F"/>
    <w:rsid w:val="00873E2E"/>
    <w:rsid w:val="008964F5"/>
    <w:rsid w:val="008A3B1E"/>
    <w:rsid w:val="008A4376"/>
    <w:rsid w:val="008D10A2"/>
    <w:rsid w:val="008F6964"/>
    <w:rsid w:val="00904A65"/>
    <w:rsid w:val="00920243"/>
    <w:rsid w:val="009374D6"/>
    <w:rsid w:val="00941A47"/>
    <w:rsid w:val="00945D07"/>
    <w:rsid w:val="00965147"/>
    <w:rsid w:val="00975CD2"/>
    <w:rsid w:val="0099294F"/>
    <w:rsid w:val="00994924"/>
    <w:rsid w:val="009B2268"/>
    <w:rsid w:val="009B2969"/>
    <w:rsid w:val="009C46A9"/>
    <w:rsid w:val="009E0512"/>
    <w:rsid w:val="009F1D56"/>
    <w:rsid w:val="009F2EFC"/>
    <w:rsid w:val="00A25605"/>
    <w:rsid w:val="00A819CA"/>
    <w:rsid w:val="00A90C2C"/>
    <w:rsid w:val="00AC70DB"/>
    <w:rsid w:val="00AF59DD"/>
    <w:rsid w:val="00B15509"/>
    <w:rsid w:val="00B64481"/>
    <w:rsid w:val="00B749E0"/>
    <w:rsid w:val="00BC5BE7"/>
    <w:rsid w:val="00BF0C0E"/>
    <w:rsid w:val="00BF28AA"/>
    <w:rsid w:val="00BF627C"/>
    <w:rsid w:val="00C07CF5"/>
    <w:rsid w:val="00C211CD"/>
    <w:rsid w:val="00C33DC2"/>
    <w:rsid w:val="00C35A4A"/>
    <w:rsid w:val="00C40874"/>
    <w:rsid w:val="00C51ED4"/>
    <w:rsid w:val="00C645CD"/>
    <w:rsid w:val="00C82EF0"/>
    <w:rsid w:val="00C906EA"/>
    <w:rsid w:val="00CA04CD"/>
    <w:rsid w:val="00CC7F19"/>
    <w:rsid w:val="00CD0829"/>
    <w:rsid w:val="00D26727"/>
    <w:rsid w:val="00D32433"/>
    <w:rsid w:val="00D722B0"/>
    <w:rsid w:val="00D73F57"/>
    <w:rsid w:val="00D77FF3"/>
    <w:rsid w:val="00D86993"/>
    <w:rsid w:val="00DB6733"/>
    <w:rsid w:val="00DC133D"/>
    <w:rsid w:val="00DD5673"/>
    <w:rsid w:val="00DE4DAB"/>
    <w:rsid w:val="00DF0ADB"/>
    <w:rsid w:val="00E01F75"/>
    <w:rsid w:val="00E10F6E"/>
    <w:rsid w:val="00E264C0"/>
    <w:rsid w:val="00E31824"/>
    <w:rsid w:val="00E440DC"/>
    <w:rsid w:val="00E729F1"/>
    <w:rsid w:val="00E72D0E"/>
    <w:rsid w:val="00E73CEA"/>
    <w:rsid w:val="00E741A6"/>
    <w:rsid w:val="00E84125"/>
    <w:rsid w:val="00E841F0"/>
    <w:rsid w:val="00EC2DA8"/>
    <w:rsid w:val="00ED00A7"/>
    <w:rsid w:val="00ED1DA6"/>
    <w:rsid w:val="00ED6A68"/>
    <w:rsid w:val="00ED6D0C"/>
    <w:rsid w:val="00F0546A"/>
    <w:rsid w:val="00F14A0F"/>
    <w:rsid w:val="00F1733B"/>
    <w:rsid w:val="00F308DD"/>
    <w:rsid w:val="00F30B4B"/>
    <w:rsid w:val="00F42D23"/>
    <w:rsid w:val="00F45EA2"/>
    <w:rsid w:val="00F6748D"/>
    <w:rsid w:val="00F71C84"/>
    <w:rsid w:val="00F82E3B"/>
    <w:rsid w:val="00F91A49"/>
    <w:rsid w:val="00FB4494"/>
    <w:rsid w:val="00FB53C2"/>
    <w:rsid w:val="00FD54A5"/>
    <w:rsid w:val="00FF43E7"/>
    <w:rsid w:val="00FF611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0B5E"/>
  <w15:docId w15:val="{F74D42C3-AFFD-48F1-9808-722796FE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14A"/>
    <w:pPr>
      <w:ind w:left="720"/>
      <w:contextualSpacing/>
    </w:pPr>
  </w:style>
  <w:style w:type="character" w:styleId="Hyperlink">
    <w:name w:val="Hyperlink"/>
    <w:basedOn w:val="DefaultParagraphFont"/>
    <w:uiPriority w:val="99"/>
    <w:unhideWhenUsed/>
    <w:rsid w:val="000C514A"/>
    <w:rPr>
      <w:color w:val="0000FF" w:themeColor="hyperlink"/>
      <w:u w:val="single"/>
    </w:rPr>
  </w:style>
  <w:style w:type="paragraph" w:styleId="Header">
    <w:name w:val="header"/>
    <w:basedOn w:val="Normal"/>
    <w:link w:val="HeaderChar"/>
    <w:uiPriority w:val="99"/>
    <w:unhideWhenUsed/>
    <w:rsid w:val="00102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9DF"/>
  </w:style>
  <w:style w:type="paragraph" w:styleId="Footer">
    <w:name w:val="footer"/>
    <w:basedOn w:val="Normal"/>
    <w:link w:val="FooterChar"/>
    <w:uiPriority w:val="99"/>
    <w:unhideWhenUsed/>
    <w:rsid w:val="00102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9DF"/>
  </w:style>
  <w:style w:type="paragraph" w:styleId="BalloonText">
    <w:name w:val="Balloon Text"/>
    <w:basedOn w:val="Normal"/>
    <w:link w:val="BalloonTextChar"/>
    <w:uiPriority w:val="99"/>
    <w:semiHidden/>
    <w:unhideWhenUsed/>
    <w:rsid w:val="00102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9DF"/>
    <w:rPr>
      <w:rFonts w:ascii="Tahoma" w:hAnsi="Tahoma" w:cs="Tahoma"/>
      <w:sz w:val="16"/>
      <w:szCs w:val="16"/>
    </w:rPr>
  </w:style>
  <w:style w:type="table" w:styleId="TableGrid">
    <w:name w:val="Table Grid"/>
    <w:basedOn w:val="TableNormal"/>
    <w:uiPriority w:val="59"/>
    <w:rsid w:val="00317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F6118"/>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1F6118"/>
    <w:rPr>
      <w:rFonts w:ascii="Calibri" w:hAnsi="Calibri"/>
      <w:noProof/>
      <w:lang w:val="en-US"/>
    </w:rPr>
  </w:style>
  <w:style w:type="paragraph" w:customStyle="1" w:styleId="EndNoteBibliography">
    <w:name w:val="EndNote Bibliography"/>
    <w:basedOn w:val="Normal"/>
    <w:link w:val="EndNoteBibliographyChar"/>
    <w:rsid w:val="001F6118"/>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1F6118"/>
    <w:rPr>
      <w:rFonts w:ascii="Calibri" w:hAnsi="Calibri"/>
      <w:noProof/>
      <w:lang w:val="en-US"/>
    </w:rPr>
  </w:style>
  <w:style w:type="character" w:styleId="CommentReference">
    <w:name w:val="annotation reference"/>
    <w:basedOn w:val="DefaultParagraphFont"/>
    <w:uiPriority w:val="99"/>
    <w:semiHidden/>
    <w:unhideWhenUsed/>
    <w:rsid w:val="00690ECD"/>
    <w:rPr>
      <w:sz w:val="16"/>
      <w:szCs w:val="16"/>
    </w:rPr>
  </w:style>
  <w:style w:type="paragraph" w:styleId="CommentText">
    <w:name w:val="annotation text"/>
    <w:basedOn w:val="Normal"/>
    <w:link w:val="CommentTextChar"/>
    <w:uiPriority w:val="99"/>
    <w:unhideWhenUsed/>
    <w:rsid w:val="00690ECD"/>
    <w:pPr>
      <w:spacing w:line="240" w:lineRule="auto"/>
    </w:pPr>
    <w:rPr>
      <w:sz w:val="20"/>
      <w:szCs w:val="20"/>
    </w:rPr>
  </w:style>
  <w:style w:type="character" w:customStyle="1" w:styleId="CommentTextChar">
    <w:name w:val="Comment Text Char"/>
    <w:basedOn w:val="DefaultParagraphFont"/>
    <w:link w:val="CommentText"/>
    <w:uiPriority w:val="99"/>
    <w:rsid w:val="00690ECD"/>
    <w:rPr>
      <w:sz w:val="20"/>
      <w:szCs w:val="20"/>
    </w:rPr>
  </w:style>
  <w:style w:type="paragraph" w:styleId="CommentSubject">
    <w:name w:val="annotation subject"/>
    <w:basedOn w:val="CommentText"/>
    <w:next w:val="CommentText"/>
    <w:link w:val="CommentSubjectChar"/>
    <w:uiPriority w:val="99"/>
    <w:semiHidden/>
    <w:unhideWhenUsed/>
    <w:rsid w:val="00690ECD"/>
    <w:rPr>
      <w:b/>
      <w:bCs/>
    </w:rPr>
  </w:style>
  <w:style w:type="character" w:customStyle="1" w:styleId="CommentSubjectChar">
    <w:name w:val="Comment Subject Char"/>
    <w:basedOn w:val="CommentTextChar"/>
    <w:link w:val="CommentSubject"/>
    <w:uiPriority w:val="99"/>
    <w:semiHidden/>
    <w:rsid w:val="00690ECD"/>
    <w:rPr>
      <w:b/>
      <w:bCs/>
      <w:sz w:val="20"/>
      <w:szCs w:val="20"/>
    </w:rPr>
  </w:style>
  <w:style w:type="character" w:customStyle="1" w:styleId="ilfuvd">
    <w:name w:val="ilfuvd"/>
    <w:basedOn w:val="DefaultParagraphFont"/>
    <w:rsid w:val="00E10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8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3870</Words>
  <Characters>22062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Queensland</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Hoffmann</dc:creator>
  <cp:lastModifiedBy>Mairi Hull</cp:lastModifiedBy>
  <cp:revision>2</cp:revision>
  <cp:lastPrinted>2014-02-26T23:36:00Z</cp:lastPrinted>
  <dcterms:created xsi:type="dcterms:W3CDTF">2021-06-29T13:55:00Z</dcterms:created>
  <dcterms:modified xsi:type="dcterms:W3CDTF">2021-06-29T13:55:00Z</dcterms:modified>
</cp:coreProperties>
</file>