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40F7" w14:textId="242EA3D3" w:rsidR="00DE367C" w:rsidRDefault="00DE367C" w:rsidP="00AA0104">
      <w:pPr>
        <w:pStyle w:val="Heading1"/>
        <w:spacing w:line="276" w:lineRule="auto"/>
      </w:pPr>
      <w:bookmarkStart w:id="0" w:name="_Ref15038497"/>
      <w:bookmarkStart w:id="1" w:name="_Ref46498336"/>
      <w:r>
        <w:t>Appendix 7 – Health economics technical details</w:t>
      </w:r>
    </w:p>
    <w:p w14:paraId="31C6A7B1" w14:textId="6E3C3CF8" w:rsidR="00F53F27" w:rsidRDefault="00F53F27" w:rsidP="00AA0104">
      <w:pPr>
        <w:keepNext/>
        <w:spacing w:line="276" w:lineRule="auto"/>
        <w:rPr>
          <w:rFonts w:cstheme="minorHAnsi"/>
          <w:b/>
          <w:bCs/>
        </w:rPr>
      </w:pPr>
      <w:r>
        <w:rPr>
          <w:rFonts w:cstheme="minorHAnsi"/>
          <w:b/>
          <w:bCs/>
        </w:rPr>
        <w:t>This Appendix comprises the health economics technical details from the Methods section</w:t>
      </w:r>
      <w:r w:rsidR="006F2028">
        <w:rPr>
          <w:rFonts w:cstheme="minorHAnsi"/>
          <w:b/>
          <w:bCs/>
        </w:rPr>
        <w:t>.</w:t>
      </w:r>
    </w:p>
    <w:p w14:paraId="3361CA31" w14:textId="77777777" w:rsidR="006B0941" w:rsidRPr="00373C11" w:rsidRDefault="006B0941" w:rsidP="00AA0104">
      <w:pPr>
        <w:pStyle w:val="Heading2"/>
      </w:pPr>
      <w:r w:rsidRPr="00373C11">
        <w:t>Within study data measurement and valuation</w:t>
      </w:r>
    </w:p>
    <w:p w14:paraId="499688C6" w14:textId="77777777" w:rsidR="006B0941" w:rsidRPr="006408F5" w:rsidRDefault="006B0941" w:rsidP="00AA0104">
      <w:pPr>
        <w:pStyle w:val="Heading3"/>
      </w:pPr>
      <w:bookmarkStart w:id="2" w:name="_Toc50211521"/>
      <w:r w:rsidRPr="006408F5">
        <w:t>Health service use</w:t>
      </w:r>
      <w:bookmarkEnd w:id="2"/>
    </w:p>
    <w:p w14:paraId="2F09FF01" w14:textId="77777777" w:rsidR="006B0941" w:rsidRPr="0035570E" w:rsidRDefault="006B0941" w:rsidP="00AA0104">
      <w:pPr>
        <w:spacing w:line="276" w:lineRule="auto"/>
        <w:rPr>
          <w:rFonts w:cstheme="minorHAnsi"/>
          <w:u w:val="single"/>
        </w:rPr>
      </w:pPr>
      <w:r w:rsidRPr="0035570E">
        <w:rPr>
          <w:rFonts w:cstheme="minorHAnsi"/>
          <w:u w:val="single"/>
        </w:rPr>
        <w:t xml:space="preserve">GP and nurse visits </w:t>
      </w:r>
    </w:p>
    <w:p w14:paraId="2D88927F" w14:textId="4222B31C" w:rsidR="006B0941" w:rsidRPr="00E44F43" w:rsidRDefault="006B0941" w:rsidP="00AA0104">
      <w:pPr>
        <w:pStyle w:val="BodyText"/>
      </w:pPr>
      <w:r>
        <w:t xml:space="preserve">Data </w:t>
      </w:r>
      <w:r w:rsidR="00162C61">
        <w:t xml:space="preserve">(self-reported) </w:t>
      </w:r>
      <w:r>
        <w:t xml:space="preserve">for GP and nurse visits were extracted from the </w:t>
      </w:r>
      <w:r w:rsidRPr="00E44F43">
        <w:t xml:space="preserve">staff and PiC </w:t>
      </w:r>
      <w:r>
        <w:t>surveys</w:t>
      </w:r>
      <w:r w:rsidRPr="00E44F43">
        <w:t xml:space="preserve"> for all three phases</w:t>
      </w:r>
      <w:r>
        <w:t xml:space="preserve"> to calculate m</w:t>
      </w:r>
      <w:r w:rsidRPr="00E44F43">
        <w:t xml:space="preserve">onthly resource use.  Staff were asked ‘In the last 3 months how many times did you visit your GP because you had a cold, breathing problems or eye irritation?’ </w:t>
      </w:r>
      <w:r>
        <w:t xml:space="preserve">For </w:t>
      </w:r>
      <w:r w:rsidRPr="00E44F43">
        <w:t>PiC</w:t>
      </w:r>
      <w:r>
        <w:t xml:space="preserve">, </w:t>
      </w:r>
      <w:r w:rsidRPr="00E44F43">
        <w:t xml:space="preserve">‘GP’ </w:t>
      </w:r>
      <w:r>
        <w:t>was replaced with</w:t>
      </w:r>
      <w:r w:rsidRPr="00E44F43">
        <w:t xml:space="preserve"> ‘doctor or nurse’. </w:t>
      </w:r>
    </w:p>
    <w:p w14:paraId="6B68D066" w14:textId="77777777" w:rsidR="006B0941" w:rsidRPr="00E44F43" w:rsidRDefault="006B0941" w:rsidP="00AA0104">
      <w:pPr>
        <w:spacing w:line="276" w:lineRule="auto"/>
      </w:pPr>
      <w:r w:rsidRPr="00E44F43">
        <w:t>Outpatient, Inpatient, Mental Health and Accident &amp; Emergency</w:t>
      </w:r>
      <w:r>
        <w:t xml:space="preserve"> visits (PiC)</w:t>
      </w:r>
    </w:p>
    <w:p w14:paraId="2F0FD716" w14:textId="6E311211" w:rsidR="006B0941" w:rsidRPr="0025416C" w:rsidRDefault="009B7F70" w:rsidP="00AA0104">
      <w:pPr>
        <w:pStyle w:val="NoSpacing"/>
        <w:spacing w:line="276" w:lineRule="auto"/>
        <w:rPr>
          <w:rFonts w:asciiTheme="minorHAnsi" w:eastAsiaTheme="minorHAnsi" w:hAnsiTheme="minorHAnsi" w:cstheme="minorBidi"/>
          <w:lang w:eastAsia="en-US"/>
        </w:rPr>
      </w:pPr>
      <w:r w:rsidRPr="0025416C">
        <w:rPr>
          <w:rFonts w:asciiTheme="minorHAnsi" w:eastAsiaTheme="minorHAnsi" w:hAnsiTheme="minorHAnsi" w:cstheme="minorBidi"/>
          <w:lang w:eastAsia="en-US"/>
        </w:rPr>
        <w:t>Routine health data</w:t>
      </w:r>
      <w:r w:rsidR="006B0941" w:rsidRPr="0025416C">
        <w:rPr>
          <w:rFonts w:asciiTheme="minorHAnsi" w:eastAsiaTheme="minorHAnsi" w:hAnsiTheme="minorHAnsi" w:cstheme="minorBidi"/>
          <w:lang w:eastAsia="en-US"/>
        </w:rPr>
        <w:t xml:space="preserve"> were sourced for PiC only from NHS National Services Scotland (NHS NSS) from the following datasets:</w:t>
      </w:r>
    </w:p>
    <w:p w14:paraId="0DBB2E8D" w14:textId="5C7CAA7E" w:rsidR="006B0941" w:rsidRPr="00E44F43" w:rsidRDefault="006B0941" w:rsidP="00AA0104">
      <w:pPr>
        <w:numPr>
          <w:ilvl w:val="0"/>
          <w:numId w:val="41"/>
        </w:numPr>
        <w:spacing w:after="0" w:line="276" w:lineRule="auto"/>
        <w:rPr>
          <w:rFonts w:cstheme="minorHAnsi"/>
          <w:lang w:eastAsia="en-GB"/>
        </w:rPr>
      </w:pPr>
      <w:r w:rsidRPr="00E44F43">
        <w:rPr>
          <w:rFonts w:cstheme="minorHAnsi"/>
          <w:lang w:eastAsia="en-GB"/>
        </w:rPr>
        <w:t xml:space="preserve">SMR00 </w:t>
      </w:r>
      <w:r w:rsidR="009B7F70">
        <w:rPr>
          <w:rFonts w:cstheme="minorHAnsi"/>
          <w:lang w:eastAsia="en-GB"/>
        </w:rPr>
        <w:t>(</w:t>
      </w:r>
      <w:r w:rsidRPr="00E44F43">
        <w:rPr>
          <w:rFonts w:cstheme="minorHAnsi"/>
          <w:lang w:eastAsia="en-GB"/>
        </w:rPr>
        <w:t>outpatient attendance</w:t>
      </w:r>
      <w:r w:rsidR="009B7F70">
        <w:rPr>
          <w:rFonts w:cstheme="minorHAnsi"/>
          <w:lang w:eastAsia="en-GB"/>
        </w:rPr>
        <w:t>) – number of attendances</w:t>
      </w:r>
    </w:p>
    <w:p w14:paraId="60F59C9B" w14:textId="0C03EA5C" w:rsidR="006B0941" w:rsidRPr="00E44F43" w:rsidRDefault="006B0941" w:rsidP="00AA0104">
      <w:pPr>
        <w:numPr>
          <w:ilvl w:val="0"/>
          <w:numId w:val="41"/>
        </w:numPr>
        <w:spacing w:after="0" w:line="276" w:lineRule="auto"/>
        <w:rPr>
          <w:rFonts w:cstheme="minorHAnsi"/>
          <w:lang w:eastAsia="en-GB"/>
        </w:rPr>
      </w:pPr>
      <w:r w:rsidRPr="00E44F43">
        <w:rPr>
          <w:rFonts w:cstheme="minorHAnsi"/>
          <w:lang w:eastAsia="en-GB"/>
        </w:rPr>
        <w:t xml:space="preserve">SMR01 </w:t>
      </w:r>
      <w:r w:rsidR="000D4DA9">
        <w:rPr>
          <w:rFonts w:cstheme="minorHAnsi"/>
          <w:lang w:eastAsia="en-GB"/>
        </w:rPr>
        <w:t xml:space="preserve">(acute hospital admissions) - </w:t>
      </w:r>
      <w:r w:rsidRPr="00E44F43">
        <w:rPr>
          <w:rFonts w:cstheme="minorHAnsi"/>
          <w:lang w:eastAsia="en-GB"/>
        </w:rPr>
        <w:t xml:space="preserve">inpatient </w:t>
      </w:r>
      <w:bookmarkStart w:id="3" w:name="_Hlk47685260"/>
      <w:r w:rsidRPr="00E44F43">
        <w:rPr>
          <w:rFonts w:cstheme="minorHAnsi"/>
          <w:lang w:eastAsia="en-GB"/>
        </w:rPr>
        <w:t>length of stay</w:t>
      </w:r>
      <w:bookmarkEnd w:id="3"/>
    </w:p>
    <w:p w14:paraId="4985C7CA" w14:textId="3B5A260C" w:rsidR="006B0941" w:rsidRPr="00E44F43" w:rsidRDefault="006B0941" w:rsidP="00AA0104">
      <w:pPr>
        <w:numPr>
          <w:ilvl w:val="0"/>
          <w:numId w:val="41"/>
        </w:numPr>
        <w:spacing w:after="0" w:line="276" w:lineRule="auto"/>
        <w:rPr>
          <w:rFonts w:cstheme="minorHAnsi"/>
          <w:lang w:eastAsia="en-GB"/>
        </w:rPr>
      </w:pPr>
      <w:r w:rsidRPr="00E44F43">
        <w:rPr>
          <w:rFonts w:cstheme="minorHAnsi"/>
          <w:lang w:eastAsia="en-GB"/>
        </w:rPr>
        <w:t xml:space="preserve">SMR04 </w:t>
      </w:r>
      <w:r w:rsidR="000D4DA9">
        <w:rPr>
          <w:rFonts w:cstheme="minorHAnsi"/>
          <w:lang w:eastAsia="en-GB"/>
        </w:rPr>
        <w:t xml:space="preserve">(psychiatric hospital admissions) - </w:t>
      </w:r>
      <w:r w:rsidRPr="00E44F43">
        <w:rPr>
          <w:rFonts w:cstheme="minorHAnsi"/>
          <w:lang w:eastAsia="en-GB"/>
        </w:rPr>
        <w:t xml:space="preserve">mental health length of stay </w:t>
      </w:r>
    </w:p>
    <w:p w14:paraId="2C4E7649" w14:textId="696B0E06" w:rsidR="006B0941" w:rsidRPr="00E44F43" w:rsidRDefault="006B0941" w:rsidP="00AA0104">
      <w:pPr>
        <w:numPr>
          <w:ilvl w:val="0"/>
          <w:numId w:val="41"/>
        </w:numPr>
        <w:spacing w:after="0" w:line="276" w:lineRule="auto"/>
        <w:rPr>
          <w:rFonts w:cstheme="minorHAnsi"/>
          <w:lang w:eastAsia="en-GB"/>
        </w:rPr>
      </w:pPr>
      <w:r w:rsidRPr="00E44F43">
        <w:rPr>
          <w:rFonts w:cstheme="minorHAnsi"/>
          <w:lang w:eastAsia="en-GB"/>
        </w:rPr>
        <w:t xml:space="preserve">A&amp;E2 </w:t>
      </w:r>
      <w:r w:rsidR="00E82299">
        <w:rPr>
          <w:rFonts w:cstheme="minorHAnsi"/>
          <w:lang w:eastAsia="en-GB"/>
        </w:rPr>
        <w:t>(</w:t>
      </w:r>
      <w:r w:rsidRPr="00E44F43">
        <w:rPr>
          <w:rFonts w:cstheme="minorHAnsi"/>
          <w:lang w:eastAsia="en-GB"/>
        </w:rPr>
        <w:t xml:space="preserve">accident and emergency </w:t>
      </w:r>
      <w:r w:rsidR="00E82299">
        <w:rPr>
          <w:rFonts w:cstheme="minorHAnsi"/>
          <w:lang w:eastAsia="en-GB"/>
        </w:rPr>
        <w:t>attendance</w:t>
      </w:r>
      <w:r w:rsidRPr="00E44F43">
        <w:rPr>
          <w:rFonts w:cstheme="minorHAnsi"/>
          <w:lang w:eastAsia="en-GB"/>
        </w:rPr>
        <w:t xml:space="preserve">) </w:t>
      </w:r>
      <w:r w:rsidR="00E82299">
        <w:rPr>
          <w:rFonts w:cstheme="minorHAnsi"/>
          <w:lang w:eastAsia="en-GB"/>
        </w:rPr>
        <w:t xml:space="preserve">- </w:t>
      </w:r>
      <w:r w:rsidRPr="00E44F43">
        <w:rPr>
          <w:rFonts w:cstheme="minorHAnsi"/>
          <w:lang w:eastAsia="en-GB"/>
        </w:rPr>
        <w:t>number of attendances</w:t>
      </w:r>
    </w:p>
    <w:p w14:paraId="591CA98E" w14:textId="77777777" w:rsidR="006B0941" w:rsidRPr="00E44F43" w:rsidRDefault="006B0941" w:rsidP="00AA0104">
      <w:pPr>
        <w:spacing w:line="276" w:lineRule="auto"/>
        <w:ind w:left="820"/>
        <w:rPr>
          <w:rFonts w:cstheme="minorHAnsi"/>
          <w:lang w:eastAsia="en-GB"/>
        </w:rPr>
      </w:pPr>
    </w:p>
    <w:p w14:paraId="3BA1A106" w14:textId="2A3E786B" w:rsidR="006B0941" w:rsidRPr="00E44F43" w:rsidRDefault="00E43178" w:rsidP="00AA0104">
      <w:pPr>
        <w:pStyle w:val="BodyText"/>
      </w:pPr>
      <w:r>
        <w:t xml:space="preserve">The Community Health Index (CHI) is a unique identifier for </w:t>
      </w:r>
      <w:proofErr w:type="gramStart"/>
      <w:r>
        <w:t>each individual</w:t>
      </w:r>
      <w:proofErr w:type="gramEnd"/>
      <w:r>
        <w:t xml:space="preserve"> in Scotland and is collected in most health care.  </w:t>
      </w:r>
      <w:r w:rsidR="006B0941" w:rsidRPr="00E44F43">
        <w:t>Due to time constraints and the complexity of linking individual level data, other methods of identifying health care resource use by PiC were investigated. These are explained for each dataset below</w:t>
      </w:r>
      <w:r w:rsidR="006B0941">
        <w:t>;</w:t>
      </w:r>
      <w:r w:rsidR="006B0941" w:rsidRPr="00E44F43">
        <w:t xml:space="preserve"> it was not possible to </w:t>
      </w:r>
      <w:r w:rsidR="006B0941">
        <w:t xml:space="preserve">identify and </w:t>
      </w:r>
      <w:r w:rsidR="006B0941" w:rsidRPr="00E44F43">
        <w:t xml:space="preserve">exclude resource use at </w:t>
      </w:r>
      <w:r w:rsidR="006B0941">
        <w:t>the open prison</w:t>
      </w:r>
      <w:r w:rsidR="006B0941" w:rsidRPr="00E44F43">
        <w:t xml:space="preserve"> for any of these datasets</w:t>
      </w:r>
      <w:r w:rsidR="006B0941">
        <w:t>. All data received covered the period 1 June 2016 to 30 November 2019.</w:t>
      </w:r>
    </w:p>
    <w:p w14:paraId="42AB475C" w14:textId="77777777" w:rsidR="006B0941" w:rsidRPr="00E3090B" w:rsidRDefault="006B0941" w:rsidP="00AA0104">
      <w:pPr>
        <w:spacing w:line="276" w:lineRule="auto"/>
        <w:rPr>
          <w:rFonts w:cstheme="minorHAnsi"/>
          <w:bCs/>
          <w:i/>
        </w:rPr>
      </w:pPr>
      <w:r>
        <w:rPr>
          <w:rFonts w:cstheme="minorHAnsi"/>
          <w:bCs/>
          <w:i/>
        </w:rPr>
        <w:t>O</w:t>
      </w:r>
      <w:r w:rsidRPr="00E3090B">
        <w:rPr>
          <w:rFonts w:cstheme="minorHAnsi"/>
          <w:bCs/>
          <w:i/>
        </w:rPr>
        <w:t>utpatient attendances</w:t>
      </w:r>
    </w:p>
    <w:p w14:paraId="3FDD68A4" w14:textId="77777777" w:rsidR="006B0941" w:rsidRPr="00E44F43" w:rsidRDefault="006B0941" w:rsidP="00AA0104">
      <w:pPr>
        <w:pStyle w:val="BodyText"/>
      </w:pPr>
      <w:r>
        <w:t>Total outpatient attendances were identified using t</w:t>
      </w:r>
      <w:r w:rsidRPr="00E44F43">
        <w:t>wo variables in the SMR00 dataset</w:t>
      </w:r>
      <w:r>
        <w:t xml:space="preserve">: 1) ‘GP practice code’; and </w:t>
      </w:r>
      <w:r w:rsidRPr="00E44F43">
        <w:t>2)</w:t>
      </w:r>
      <w:r>
        <w:t xml:space="preserve"> ‘Referral source code’. </w:t>
      </w:r>
      <w:r w:rsidRPr="004531E0">
        <w:t xml:space="preserve">Data identified via at least one of these methods were included in the analysis. </w:t>
      </w:r>
      <w:r>
        <w:t>Data were received as aggregate monthly attendances.</w:t>
      </w:r>
    </w:p>
    <w:p w14:paraId="2C043BB6" w14:textId="77777777" w:rsidR="006B0941" w:rsidRPr="00870180" w:rsidRDefault="006B0941" w:rsidP="00AA0104">
      <w:pPr>
        <w:spacing w:line="276" w:lineRule="auto"/>
        <w:rPr>
          <w:rFonts w:cstheme="minorHAnsi"/>
          <w:bCs/>
          <w:i/>
        </w:rPr>
      </w:pPr>
      <w:r w:rsidRPr="00870180">
        <w:rPr>
          <w:rFonts w:cstheme="minorHAnsi"/>
          <w:bCs/>
          <w:i/>
        </w:rPr>
        <w:t>Inpatient</w:t>
      </w:r>
      <w:r w:rsidRPr="00870180">
        <w:rPr>
          <w:rFonts w:cstheme="minorHAnsi"/>
          <w:i/>
        </w:rPr>
        <w:t xml:space="preserve"> </w:t>
      </w:r>
      <w:r w:rsidRPr="00870180">
        <w:rPr>
          <w:rFonts w:cstheme="minorHAnsi"/>
          <w:bCs/>
          <w:i/>
        </w:rPr>
        <w:t>length of stay</w:t>
      </w:r>
    </w:p>
    <w:p w14:paraId="397390AE" w14:textId="77777777" w:rsidR="006B0941" w:rsidRPr="00E44F43" w:rsidRDefault="006B0941" w:rsidP="00AA0104">
      <w:pPr>
        <w:pStyle w:val="BodyText"/>
      </w:pPr>
      <w:r>
        <w:t>T</w:t>
      </w:r>
      <w:r w:rsidRPr="00E44F43">
        <w:t xml:space="preserve">wo variables in the SMR01 dataset were </w:t>
      </w:r>
      <w:r>
        <w:t>used to</w:t>
      </w:r>
      <w:r w:rsidRPr="00E44F43">
        <w:t xml:space="preserve"> identify </w:t>
      </w:r>
      <w:r>
        <w:t>inpatient length of stay</w:t>
      </w:r>
      <w:r w:rsidRPr="00E44F43">
        <w:t>: 1) ‘GP practice code’</w:t>
      </w:r>
      <w:r>
        <w:t>;</w:t>
      </w:r>
      <w:r w:rsidRPr="00E44F43">
        <w:t xml:space="preserve"> and 2) ‘admission/transfer from’</w:t>
      </w:r>
      <w:r>
        <w:t>. D</w:t>
      </w:r>
      <w:r w:rsidRPr="00E44F43">
        <w:t xml:space="preserve">ata identified </w:t>
      </w:r>
      <w:r>
        <w:t>via</w:t>
      </w:r>
      <w:r w:rsidRPr="00E44F43">
        <w:t xml:space="preserve"> at least one of these methods were included in the analysis. </w:t>
      </w:r>
      <w:r>
        <w:t>Length of stay is</w:t>
      </w:r>
      <w:r w:rsidRPr="00E44F43">
        <w:t xml:space="preserve"> number of days between date of admission and date of discharge</w:t>
      </w:r>
      <w:r>
        <w:t xml:space="preserve">, by </w:t>
      </w:r>
      <w:r w:rsidRPr="00E44F43">
        <w:t>speciality</w:t>
      </w:r>
      <w:r>
        <w:t>, and was received in an aggregate monthly format</w:t>
      </w:r>
      <w:r w:rsidRPr="00E44F43">
        <w:t>.</w:t>
      </w:r>
    </w:p>
    <w:p w14:paraId="21823BB4" w14:textId="77777777" w:rsidR="006B0941" w:rsidRPr="00870180" w:rsidRDefault="006B0941" w:rsidP="00AA0104">
      <w:pPr>
        <w:spacing w:line="276" w:lineRule="auto"/>
        <w:rPr>
          <w:rFonts w:cstheme="minorHAnsi"/>
          <w:bCs/>
          <w:i/>
        </w:rPr>
      </w:pPr>
      <w:r w:rsidRPr="00870180">
        <w:rPr>
          <w:rFonts w:cstheme="minorHAnsi"/>
          <w:bCs/>
          <w:i/>
        </w:rPr>
        <w:t>Mental health length of stay</w:t>
      </w:r>
    </w:p>
    <w:p w14:paraId="1C392FBA" w14:textId="77777777" w:rsidR="006B0941" w:rsidRPr="008F46F5" w:rsidRDefault="006B0941" w:rsidP="00AA0104">
      <w:pPr>
        <w:spacing w:line="276" w:lineRule="auto"/>
        <w:rPr>
          <w:rFonts w:cstheme="minorHAnsi"/>
          <w:color w:val="000000" w:themeColor="text1"/>
        </w:rPr>
      </w:pPr>
      <w:r w:rsidRPr="008F46F5">
        <w:rPr>
          <w:rFonts w:cstheme="minorHAnsi"/>
          <w:color w:val="000000" w:themeColor="text1"/>
        </w:rPr>
        <w:t xml:space="preserve">We used the same identification methods for SMR04 as for SMR01 (above). Length of stay is again number of days between date of admission and discharge, by mental health speciality and was received in an aggregate monthly format. Exploration of the mental health data identified extremely long length of stays for </w:t>
      </w:r>
      <w:r>
        <w:rPr>
          <w:rFonts w:cstheme="minorHAnsi"/>
          <w:color w:val="000000" w:themeColor="text1"/>
        </w:rPr>
        <w:t xml:space="preserve">the </w:t>
      </w:r>
      <w:r w:rsidRPr="008F46F5">
        <w:rPr>
          <w:rFonts w:cstheme="minorHAnsi"/>
          <w:color w:val="000000" w:themeColor="text1"/>
        </w:rPr>
        <w:t xml:space="preserve">forensic psychiatry </w:t>
      </w:r>
      <w:r>
        <w:rPr>
          <w:rFonts w:cstheme="minorHAnsi"/>
          <w:color w:val="000000" w:themeColor="text1"/>
        </w:rPr>
        <w:t xml:space="preserve">specialty </w:t>
      </w:r>
      <w:r w:rsidRPr="008F46F5">
        <w:rPr>
          <w:rFonts w:cstheme="minorHAnsi"/>
          <w:color w:val="000000" w:themeColor="text1"/>
        </w:rPr>
        <w:t xml:space="preserve">which dominated the results impeding understanding in and interpretation.  ISD and a forensic psychiatrist were consulted to better </w:t>
      </w:r>
      <w:r w:rsidRPr="008F46F5">
        <w:rPr>
          <w:rFonts w:cstheme="minorHAnsi"/>
          <w:color w:val="000000" w:themeColor="text1"/>
        </w:rPr>
        <w:lastRenderedPageBreak/>
        <w:t xml:space="preserve">understand the forensic psychiatry results, following these consultations it was decided to exclude the </w:t>
      </w:r>
      <w:bookmarkStart w:id="4" w:name="_Hlk50892425"/>
      <w:r w:rsidRPr="008F46F5">
        <w:rPr>
          <w:rFonts w:cstheme="minorHAnsi"/>
          <w:color w:val="000000" w:themeColor="text1"/>
        </w:rPr>
        <w:t xml:space="preserve">forensic psychiatry </w:t>
      </w:r>
      <w:bookmarkEnd w:id="4"/>
      <w:r w:rsidRPr="008F46F5">
        <w:rPr>
          <w:rFonts w:cstheme="minorHAnsi"/>
          <w:color w:val="000000" w:themeColor="text1"/>
        </w:rPr>
        <w:t>stays from the analyses for the following reasons:</w:t>
      </w:r>
    </w:p>
    <w:p w14:paraId="58E8A30C" w14:textId="77777777" w:rsidR="006B0941" w:rsidRPr="000C1B97" w:rsidRDefault="006B0941" w:rsidP="00AA0104">
      <w:pPr>
        <w:numPr>
          <w:ilvl w:val="0"/>
          <w:numId w:val="42"/>
        </w:numPr>
        <w:spacing w:line="276" w:lineRule="auto"/>
        <w:contextualSpacing/>
        <w:rPr>
          <w:rFonts w:cstheme="minorHAnsi"/>
          <w:color w:val="000000" w:themeColor="text1"/>
        </w:rPr>
      </w:pPr>
      <w:r w:rsidRPr="000C1B97">
        <w:rPr>
          <w:rFonts w:cstheme="minorHAnsi"/>
          <w:color w:val="000000" w:themeColor="text1"/>
        </w:rPr>
        <w:t>There is no robust mechanism by which introducing a smoke-free policy would change forensic psychiatry stays, it is not believed to be a potential indicator of mental health impacts of the smoke-free policy (unlike depression, anxiety, self-harm for example).</w:t>
      </w:r>
    </w:p>
    <w:p w14:paraId="6FC3F134" w14:textId="77777777" w:rsidR="006B0941" w:rsidRPr="000C1B97" w:rsidRDefault="006B0941" w:rsidP="00AA0104">
      <w:pPr>
        <w:numPr>
          <w:ilvl w:val="0"/>
          <w:numId w:val="42"/>
        </w:numPr>
        <w:spacing w:line="276" w:lineRule="auto"/>
        <w:contextualSpacing/>
        <w:rPr>
          <w:rFonts w:cstheme="minorHAnsi"/>
          <w:color w:val="000000" w:themeColor="text1"/>
        </w:rPr>
      </w:pPr>
      <w:r w:rsidRPr="000C1B97">
        <w:rPr>
          <w:rFonts w:cstheme="minorHAnsi"/>
          <w:color w:val="000000" w:themeColor="text1"/>
        </w:rPr>
        <w:t xml:space="preserve">The length of stay for forensic psychiatry is often dictated by legal process rather than clinical need so is unlikely to change </w:t>
      </w:r>
      <w:proofErr w:type="gramStart"/>
      <w:r w:rsidRPr="000C1B97">
        <w:rPr>
          <w:rFonts w:cstheme="minorHAnsi"/>
          <w:color w:val="000000" w:themeColor="text1"/>
        </w:rPr>
        <w:t>as a result of</w:t>
      </w:r>
      <w:proofErr w:type="gramEnd"/>
      <w:r w:rsidRPr="000C1B97">
        <w:rPr>
          <w:rFonts w:cstheme="minorHAnsi"/>
          <w:color w:val="000000" w:themeColor="text1"/>
        </w:rPr>
        <w:t xml:space="preserve"> the smoke-free policy.</w:t>
      </w:r>
    </w:p>
    <w:p w14:paraId="4B093CAB" w14:textId="77777777" w:rsidR="006B0941" w:rsidRPr="000C1B97" w:rsidRDefault="006B0941" w:rsidP="00AA0104">
      <w:pPr>
        <w:numPr>
          <w:ilvl w:val="0"/>
          <w:numId w:val="42"/>
        </w:numPr>
        <w:spacing w:line="276" w:lineRule="auto"/>
        <w:contextualSpacing/>
        <w:rPr>
          <w:rFonts w:cstheme="minorHAnsi"/>
          <w:color w:val="000000" w:themeColor="text1"/>
        </w:rPr>
      </w:pPr>
      <w:r w:rsidRPr="000C1B97">
        <w:rPr>
          <w:rFonts w:cstheme="minorHAnsi"/>
          <w:color w:val="000000" w:themeColor="text1"/>
        </w:rPr>
        <w:t>Approximately one third of admissions to forensic psychiatry are directly from courts, making the ‘legal establishment’ method of identifying PiC stays less reliable.</w:t>
      </w:r>
    </w:p>
    <w:p w14:paraId="3C6951CD" w14:textId="77777777" w:rsidR="006B0941" w:rsidRPr="008F46F5" w:rsidRDefault="006B0941" w:rsidP="00AA0104">
      <w:pPr>
        <w:spacing w:line="276" w:lineRule="auto"/>
        <w:rPr>
          <w:rFonts w:cstheme="minorHAnsi"/>
          <w:color w:val="000000" w:themeColor="text1"/>
        </w:rPr>
      </w:pPr>
    </w:p>
    <w:p w14:paraId="2F73EB9B" w14:textId="77777777" w:rsidR="006B0941" w:rsidRPr="00870180" w:rsidRDefault="006B0941" w:rsidP="00AA0104">
      <w:pPr>
        <w:spacing w:line="276" w:lineRule="auto"/>
        <w:rPr>
          <w:rFonts w:cstheme="minorHAnsi"/>
          <w:bCs/>
          <w:i/>
        </w:rPr>
      </w:pPr>
      <w:r>
        <w:rPr>
          <w:rFonts w:cstheme="minorHAnsi"/>
          <w:bCs/>
          <w:i/>
        </w:rPr>
        <w:t>A</w:t>
      </w:r>
      <w:r w:rsidRPr="00870180">
        <w:rPr>
          <w:rFonts w:cstheme="minorHAnsi"/>
          <w:bCs/>
          <w:i/>
        </w:rPr>
        <w:t>ccident and emergency attendances</w:t>
      </w:r>
    </w:p>
    <w:p w14:paraId="0D2273C0" w14:textId="77777777" w:rsidR="006B0941" w:rsidRPr="00E44F43" w:rsidRDefault="006B0941" w:rsidP="00AA0104">
      <w:pPr>
        <w:pStyle w:val="BodyText"/>
      </w:pPr>
      <w:r>
        <w:t>The number of aggregate monthly a</w:t>
      </w:r>
      <w:r w:rsidRPr="00E44F43">
        <w:t xml:space="preserve">ccident and emergency attendances were </w:t>
      </w:r>
      <w:r>
        <w:t>identified using</w:t>
      </w:r>
      <w:r w:rsidRPr="00E44F43">
        <w:t xml:space="preserve"> the ‘postcode of residence</w:t>
      </w:r>
      <w:r>
        <w:t>’ field</w:t>
      </w:r>
      <w:r w:rsidRPr="00E44F43">
        <w:t xml:space="preserve">. </w:t>
      </w:r>
    </w:p>
    <w:p w14:paraId="7DBF4970" w14:textId="77777777" w:rsidR="006B0941" w:rsidRPr="00E44F43" w:rsidRDefault="006B0941" w:rsidP="00AA0104">
      <w:pPr>
        <w:spacing w:line="276" w:lineRule="auto"/>
      </w:pPr>
      <w:r w:rsidRPr="00E44F43">
        <w:t>Ambulance</w:t>
      </w:r>
      <w:r>
        <w:t xml:space="preserve"> data</w:t>
      </w:r>
      <w:r w:rsidRPr="00E44F43">
        <w:t xml:space="preserve"> </w:t>
      </w:r>
    </w:p>
    <w:p w14:paraId="2E7152D6" w14:textId="43C213F2" w:rsidR="006B0941" w:rsidRPr="00E44F43" w:rsidRDefault="006B0941" w:rsidP="00AA0104">
      <w:pPr>
        <w:pStyle w:val="BodyText"/>
      </w:pPr>
      <w:r>
        <w:t>The number of incidents</w:t>
      </w:r>
      <w:r w:rsidRPr="00E44F43">
        <w:t xml:space="preserve"> involving an emergency ambulance</w:t>
      </w:r>
      <w:r w:rsidR="00C442DA">
        <w:t xml:space="preserve"> use</w:t>
      </w:r>
      <w:r w:rsidRPr="00E44F43">
        <w:t xml:space="preserve"> </w:t>
      </w:r>
      <w:r>
        <w:t>(1 June 2016 to 30 November 2019) were provided by SPS as an aggregate monthly number</w:t>
      </w:r>
      <w:r w:rsidRPr="00E44F43">
        <w:t>.</w:t>
      </w:r>
      <w:r>
        <w:t xml:space="preserve">  </w:t>
      </w:r>
    </w:p>
    <w:p w14:paraId="4C83AD0A" w14:textId="77777777" w:rsidR="006B0941" w:rsidRPr="00E44F43" w:rsidRDefault="006B0941" w:rsidP="00AA0104">
      <w:pPr>
        <w:spacing w:line="276" w:lineRule="auto"/>
      </w:pPr>
      <w:r w:rsidRPr="00E44F43">
        <w:t>Medication dispensing</w:t>
      </w:r>
    </w:p>
    <w:p w14:paraId="7292358B" w14:textId="326AE7F6" w:rsidR="006B0941" w:rsidRPr="00E44F43" w:rsidRDefault="006B0941" w:rsidP="00AA0104">
      <w:pPr>
        <w:pStyle w:val="BodyText"/>
      </w:pPr>
      <w:r w:rsidRPr="00E44F43">
        <w:t xml:space="preserve">Medication dispensed </w:t>
      </w:r>
      <w:r>
        <w:t xml:space="preserve">to PiC </w:t>
      </w:r>
      <w:r w:rsidRPr="00E44F43">
        <w:t xml:space="preserve">was </w:t>
      </w:r>
      <w:r>
        <w:t>taken</w:t>
      </w:r>
      <w:r w:rsidRPr="00E44F43">
        <w:t xml:space="preserve"> from </w:t>
      </w:r>
      <w:r w:rsidR="00743658">
        <w:t xml:space="preserve">the national pharmacy contract data held by </w:t>
      </w:r>
      <w:r w:rsidRPr="00E44F43">
        <w:t xml:space="preserve">National Procurement, NHS </w:t>
      </w:r>
      <w:r>
        <w:t>NSS (1 June 2016 to 30 November 2019). Costs were included in the dataset and extracted as an aggregate monthly cost.</w:t>
      </w:r>
      <w:r w:rsidRPr="00E44F43">
        <w:t xml:space="preserve">  </w:t>
      </w:r>
      <w:r>
        <w:t>Further details are available elsewhere</w:t>
      </w:r>
      <w:r w:rsidR="00422E42">
        <w:fldChar w:fldCharType="begin"/>
      </w:r>
      <w:r w:rsidR="00422E42">
        <w:instrText xml:space="preserve"> ADDIN EN.CITE &lt;EndNote&gt;&lt;Cite&gt;&lt;Author&gt;Tweed&lt;/Author&gt;&lt;Year&gt;2021&lt;/Year&gt;&lt;RecNum&gt;1892&lt;/RecNum&gt;&lt;DisplayText&gt;(1)&lt;/DisplayText&gt;&lt;record&gt;&lt;rec-number&gt;1892&lt;/rec-number&gt;&lt;foreign-keys&gt;&lt;key app="EN" db-id="a0petw9f52da2qeffdlxdtp5drvadfz9e5a2" timestamp="1625476131" guid="6d3b20b0-73be-466d-bdc5-5c20553fa432"&gt;1892&lt;/key&gt;&lt;/foreign-keys&gt;&lt;ref-type name="Journal Article"&gt;17&lt;/ref-type&gt;&lt;contributors&gt;&lt;authors&gt;&lt;author&gt;Tweed,  EJ.&lt;/author&gt;&lt;author&gt;Mackay,  DF.&lt;/author&gt;&lt;author&gt;Boyd,  KA.&lt;/author&gt;&lt;author&gt;Brown, A.&lt;/author&gt;&lt;author&gt;Byrne, T.&lt;/author&gt;&lt;author&gt;Conaglen, P.&lt;/author&gt;&lt;author&gt;Craig, P.&lt;/author&gt;&lt;author&gt;Demou, E.&lt;/author&gt;&lt;author&gt;Graham, L.&lt;/author&gt;&lt;author&gt;Leyland,  AH.&lt;/author&gt;&lt;author&gt;McMeekin, N.&lt;/author&gt;&lt;author&gt;Pell, JP.&lt;/author&gt;&lt;author&gt;Sweeting, H.&lt;/author&gt;&lt;author&gt;Hunt, K.&lt;/author&gt;&lt;/authors&gt;&lt;/contributors&gt;&lt;titles&gt;&lt;title&gt;Evaluating the health impacts of a national smokefree prisons policy using trends in&amp;#xD;medication dispensing: an interrupted time series analysis as part of the Tobacco InPrisons study (TIPs)&lt;/title&gt;&lt;secondary-title&gt;The Lancet Public Health (Accepted for publication)&lt;/secondary-title&gt;&lt;/titles&gt;&lt;periodical&gt;&lt;full-title&gt;The Lancet Public Health (Accepted for publication)&lt;/full-title&gt;&lt;/periodical&gt;&lt;dates&gt;&lt;year&gt;2021&lt;/year&gt;&lt;/dates&gt;&lt;urls&gt;&lt;/urls&gt;&lt;/record&gt;&lt;/Cite&gt;&lt;/EndNote&gt;</w:instrText>
      </w:r>
      <w:r w:rsidR="00422E42">
        <w:fldChar w:fldCharType="separate"/>
      </w:r>
      <w:r w:rsidR="00422E42">
        <w:rPr>
          <w:noProof/>
        </w:rPr>
        <w:t>(1)</w:t>
      </w:r>
      <w:r w:rsidR="00422E42">
        <w:fldChar w:fldCharType="end"/>
      </w:r>
      <w:r>
        <w:t>. T</w:t>
      </w:r>
      <w:r w:rsidRPr="00E44F43">
        <w:t xml:space="preserve">he base-case analysis includes </w:t>
      </w:r>
      <w:r>
        <w:t xml:space="preserve">two </w:t>
      </w:r>
      <w:r w:rsidRPr="00E44F43">
        <w:t>medication</w:t>
      </w:r>
      <w:r>
        <w:t xml:space="preserve"> types:</w:t>
      </w:r>
      <w:r w:rsidRPr="00E44F43">
        <w:t xml:space="preserve"> </w:t>
      </w:r>
      <w:r>
        <w:t xml:space="preserve">indicators of </w:t>
      </w:r>
      <w:r w:rsidRPr="00E44F43">
        <w:t>treatment for nicotine dependence</w:t>
      </w:r>
      <w:r>
        <w:t>; and</w:t>
      </w:r>
      <w:r w:rsidRPr="00E44F43">
        <w:t xml:space="preserve"> indicators for </w:t>
      </w:r>
      <w:r>
        <w:t xml:space="preserve">treatment of </w:t>
      </w:r>
      <w:r w:rsidRPr="00E44F43">
        <w:t xml:space="preserve">smoking-related illnesses or </w:t>
      </w:r>
      <w:r>
        <w:t xml:space="preserve">associated </w:t>
      </w:r>
      <w:r w:rsidRPr="00E44F43">
        <w:t xml:space="preserve">symptoms.  </w:t>
      </w:r>
    </w:p>
    <w:p w14:paraId="6E1CF853" w14:textId="77777777" w:rsidR="006B0941" w:rsidRPr="00E44F43" w:rsidRDefault="006B0941" w:rsidP="00AA0104">
      <w:pPr>
        <w:pStyle w:val="Heading3"/>
        <w:rPr>
          <w:u w:val="single"/>
        </w:rPr>
      </w:pPr>
      <w:bookmarkStart w:id="5" w:name="_Toc50211522"/>
      <w:r>
        <w:t>Nicotine products</w:t>
      </w:r>
      <w:bookmarkEnd w:id="5"/>
    </w:p>
    <w:p w14:paraId="686F7878" w14:textId="77777777" w:rsidR="006B0941" w:rsidRPr="00E44F43" w:rsidRDefault="006B0941" w:rsidP="00AA0104">
      <w:pPr>
        <w:spacing w:line="276" w:lineRule="auto"/>
      </w:pPr>
      <w:r w:rsidRPr="00E44F43">
        <w:t>Tobacco (staff)</w:t>
      </w:r>
    </w:p>
    <w:p w14:paraId="176D783A" w14:textId="77777777" w:rsidR="006B0941" w:rsidRPr="00E44F43" w:rsidRDefault="006B0941" w:rsidP="00AA0104">
      <w:pPr>
        <w:spacing w:line="276" w:lineRule="auto"/>
        <w:rPr>
          <w:rFonts w:cstheme="minorHAnsi"/>
          <w:lang w:eastAsia="en-GB"/>
        </w:rPr>
      </w:pPr>
      <w:r>
        <w:rPr>
          <w:rFonts w:cstheme="minorHAnsi"/>
        </w:rPr>
        <w:t xml:space="preserve">Weekly tobacco spend </w:t>
      </w:r>
      <w:r w:rsidRPr="00E44F43">
        <w:rPr>
          <w:rFonts w:cstheme="minorHAnsi"/>
        </w:rPr>
        <w:t>was estim</w:t>
      </w:r>
      <w:r>
        <w:rPr>
          <w:rFonts w:cstheme="minorHAnsi"/>
        </w:rPr>
        <w:t xml:space="preserve">ated from TIPs </w:t>
      </w:r>
      <w:r w:rsidRPr="00E44F43">
        <w:rPr>
          <w:rFonts w:cstheme="minorHAnsi"/>
        </w:rPr>
        <w:t xml:space="preserve">staff </w:t>
      </w:r>
      <w:r>
        <w:rPr>
          <w:rFonts w:cstheme="minorHAnsi"/>
        </w:rPr>
        <w:t>survey responses for each Phase.</w:t>
      </w:r>
      <w:r w:rsidRPr="00E44F43">
        <w:rPr>
          <w:rFonts w:cstheme="minorHAnsi"/>
        </w:rPr>
        <w:t xml:space="preserve"> </w:t>
      </w:r>
      <w:r>
        <w:rPr>
          <w:rFonts w:cstheme="minorHAnsi"/>
        </w:rPr>
        <w:t xml:space="preserve">The weekly spend </w:t>
      </w:r>
      <w:r w:rsidRPr="00E44F43">
        <w:rPr>
          <w:rFonts w:cstheme="minorHAnsi"/>
        </w:rPr>
        <w:t xml:space="preserve">was assumed to be consistent </w:t>
      </w:r>
      <w:r>
        <w:rPr>
          <w:rFonts w:cstheme="minorHAnsi"/>
        </w:rPr>
        <w:t xml:space="preserve">across the </w:t>
      </w:r>
      <w:proofErr w:type="gramStart"/>
      <w:r>
        <w:rPr>
          <w:rFonts w:cstheme="minorHAnsi"/>
        </w:rPr>
        <w:t>time period</w:t>
      </w:r>
      <w:proofErr w:type="gramEnd"/>
      <w:r>
        <w:rPr>
          <w:rFonts w:cstheme="minorHAnsi"/>
        </w:rPr>
        <w:t xml:space="preserve"> of each phase </w:t>
      </w:r>
      <w:r w:rsidRPr="00E44F43">
        <w:rPr>
          <w:rFonts w:cstheme="minorHAnsi"/>
        </w:rPr>
        <w:t xml:space="preserve">and monthly usage was </w:t>
      </w:r>
      <w:r>
        <w:rPr>
          <w:rFonts w:cstheme="minorHAnsi"/>
        </w:rPr>
        <w:t>estimated</w:t>
      </w:r>
      <w:r>
        <w:rPr>
          <w:rFonts w:cstheme="minorHAnsi"/>
          <w:lang w:eastAsia="en-GB"/>
        </w:rPr>
        <w:t xml:space="preserve"> for each phase.</w:t>
      </w:r>
    </w:p>
    <w:p w14:paraId="5DA9FA5F" w14:textId="77777777" w:rsidR="006B0941" w:rsidRPr="00E44F43" w:rsidRDefault="006B0941" w:rsidP="00AA0104">
      <w:pPr>
        <w:spacing w:line="276" w:lineRule="auto"/>
      </w:pPr>
      <w:r w:rsidRPr="00E44F43">
        <w:t>Tobacco and NVP (PiC)</w:t>
      </w:r>
    </w:p>
    <w:p w14:paraId="4762D952" w14:textId="77777777" w:rsidR="00F71CE6" w:rsidRDefault="006B0941" w:rsidP="00AA0104">
      <w:pPr>
        <w:keepNext/>
        <w:spacing w:line="276" w:lineRule="auto"/>
        <w:rPr>
          <w:rFonts w:cstheme="minorHAnsi"/>
        </w:rPr>
      </w:pPr>
      <w:proofErr w:type="spellStart"/>
      <w:r w:rsidRPr="00E44F43">
        <w:rPr>
          <w:rFonts w:cstheme="minorHAnsi"/>
        </w:rPr>
        <w:t>PiC</w:t>
      </w:r>
      <w:r>
        <w:rPr>
          <w:rFonts w:cstheme="minorHAnsi"/>
        </w:rPr>
        <w:t>’s</w:t>
      </w:r>
      <w:proofErr w:type="spellEnd"/>
      <w:r w:rsidRPr="00E44F43">
        <w:rPr>
          <w:rFonts w:cstheme="minorHAnsi"/>
        </w:rPr>
        <w:t xml:space="preserve"> purchases of tobacco and NVP</w:t>
      </w:r>
      <w:r>
        <w:rPr>
          <w:rFonts w:cstheme="minorHAnsi"/>
        </w:rPr>
        <w:t xml:space="preserve"> </w:t>
      </w:r>
      <w:r w:rsidRPr="00E44F43">
        <w:rPr>
          <w:rFonts w:cstheme="minorHAnsi"/>
        </w:rPr>
        <w:t xml:space="preserve">were extracted </w:t>
      </w:r>
      <w:r>
        <w:rPr>
          <w:rFonts w:cstheme="minorHAnsi"/>
        </w:rPr>
        <w:t>as an aggregate monthly spend</w:t>
      </w:r>
      <w:r w:rsidRPr="00E44F43">
        <w:rPr>
          <w:rFonts w:cstheme="minorHAnsi"/>
        </w:rPr>
        <w:t xml:space="preserve"> from SPS canteen data</w:t>
      </w:r>
      <w:r>
        <w:rPr>
          <w:rFonts w:cstheme="minorHAnsi"/>
        </w:rPr>
        <w:t xml:space="preserve"> (Best et al, personal communication). Canteen data had been provided by </w:t>
      </w:r>
      <w:r w:rsidRPr="00E44F43">
        <w:rPr>
          <w:rFonts w:cstheme="minorHAnsi"/>
        </w:rPr>
        <w:t>SPS</w:t>
      </w:r>
      <w:r>
        <w:rPr>
          <w:rFonts w:cstheme="minorHAnsi"/>
        </w:rPr>
        <w:t xml:space="preserve"> for a complementary CRUK-funded study (see </w:t>
      </w:r>
      <w:r w:rsidRPr="008C0AD4">
        <w:rPr>
          <w:rFonts w:cstheme="minorHAnsi"/>
          <w:i/>
        </w:rPr>
        <w:fldChar w:fldCharType="begin"/>
      </w:r>
      <w:r w:rsidRPr="008C0AD4">
        <w:rPr>
          <w:rFonts w:cstheme="minorHAnsi"/>
          <w:i/>
        </w:rPr>
        <w:instrText xml:space="preserve"> REF _Ref50140547 \h </w:instrText>
      </w:r>
      <w:r>
        <w:rPr>
          <w:rFonts w:cstheme="minorHAnsi"/>
          <w:i/>
        </w:rPr>
        <w:instrText xml:space="preserve"> \* MERGEFORMAT </w:instrText>
      </w:r>
      <w:r w:rsidRPr="008C0AD4">
        <w:rPr>
          <w:rFonts w:cstheme="minorHAnsi"/>
          <w:i/>
        </w:rPr>
      </w:r>
      <w:r w:rsidRPr="008C0AD4">
        <w:rPr>
          <w:rFonts w:cstheme="minorHAnsi"/>
          <w:i/>
        </w:rPr>
        <w:fldChar w:fldCharType="separate"/>
      </w:r>
      <w:r w:rsidRPr="008C0AD4">
        <w:rPr>
          <w:i/>
        </w:rPr>
        <w:t xml:space="preserve">Figure </w:t>
      </w:r>
      <w:r w:rsidRPr="008C0AD4">
        <w:rPr>
          <w:i/>
          <w:noProof/>
        </w:rPr>
        <w:t>1</w:t>
      </w:r>
      <w:r w:rsidRPr="008C0AD4">
        <w:rPr>
          <w:rFonts w:cstheme="minorHAnsi"/>
          <w:i/>
        </w:rPr>
        <w:fldChar w:fldCharType="end"/>
      </w:r>
      <w:r>
        <w:rPr>
          <w:rFonts w:cstheme="minorHAnsi"/>
        </w:rPr>
        <w:t>)</w:t>
      </w:r>
      <w:r w:rsidRPr="00E44F43">
        <w:rPr>
          <w:rFonts w:cstheme="minorHAnsi"/>
        </w:rPr>
        <w:t xml:space="preserve"> and include </w:t>
      </w:r>
      <w:proofErr w:type="spellStart"/>
      <w:r w:rsidRPr="00E44F43">
        <w:rPr>
          <w:rFonts w:cstheme="minorHAnsi"/>
        </w:rPr>
        <w:t>PiC</w:t>
      </w:r>
      <w:r>
        <w:rPr>
          <w:rFonts w:cstheme="minorHAnsi"/>
        </w:rPr>
        <w:t>’s</w:t>
      </w:r>
      <w:proofErr w:type="spellEnd"/>
      <w:r w:rsidRPr="00E44F43">
        <w:rPr>
          <w:rFonts w:cstheme="minorHAnsi"/>
        </w:rPr>
        <w:t xml:space="preserve"> purchases from 29 July 2018 (three months prior to policy implementation</w:t>
      </w:r>
      <w:r>
        <w:rPr>
          <w:rFonts w:cstheme="minorHAnsi"/>
        </w:rPr>
        <w:t>)</w:t>
      </w:r>
      <w:r w:rsidRPr="00E44F43">
        <w:rPr>
          <w:rFonts w:cstheme="minorHAnsi"/>
        </w:rPr>
        <w:t xml:space="preserve"> to November 2018 for tobacco and to November 2019 for NVP. </w:t>
      </w:r>
      <w:r>
        <w:rPr>
          <w:rFonts w:cstheme="minorHAnsi"/>
        </w:rPr>
        <w:t>W</w:t>
      </w:r>
      <w:r w:rsidRPr="00E44F43">
        <w:rPr>
          <w:rFonts w:cstheme="minorHAnsi"/>
        </w:rPr>
        <w:t>e were unable to access data for tobacco products</w:t>
      </w:r>
      <w:r>
        <w:rPr>
          <w:rFonts w:cstheme="minorHAnsi"/>
        </w:rPr>
        <w:t xml:space="preserve"> before 29 July 2018; however, a</w:t>
      </w:r>
      <w:r w:rsidRPr="00E44F43">
        <w:rPr>
          <w:rFonts w:cstheme="minorHAnsi"/>
        </w:rPr>
        <w:t xml:space="preserve">nalysis </w:t>
      </w:r>
      <w:r>
        <w:rPr>
          <w:rFonts w:cstheme="minorHAnsi"/>
        </w:rPr>
        <w:t>showed amount of spend</w:t>
      </w:r>
      <w:r w:rsidRPr="00E44F43">
        <w:rPr>
          <w:rFonts w:cstheme="minorHAnsi"/>
        </w:rPr>
        <w:t xml:space="preserve"> on all tobacco</w:t>
      </w:r>
      <w:r>
        <w:rPr>
          <w:rFonts w:cstheme="minorHAnsi"/>
        </w:rPr>
        <w:t>-related products</w:t>
      </w:r>
      <w:r w:rsidRPr="00E44F43">
        <w:rPr>
          <w:rFonts w:cstheme="minorHAnsi"/>
        </w:rPr>
        <w:t xml:space="preserve"> prior to policy implementation </w:t>
      </w:r>
      <w:r>
        <w:rPr>
          <w:rFonts w:cstheme="minorHAnsi"/>
        </w:rPr>
        <w:t>was consistent month to month (Best et al, personal communication). W</w:t>
      </w:r>
      <w:r w:rsidRPr="00E44F43">
        <w:rPr>
          <w:rFonts w:cstheme="minorHAnsi"/>
        </w:rPr>
        <w:t xml:space="preserve">e </w:t>
      </w:r>
      <w:r>
        <w:rPr>
          <w:rFonts w:cstheme="minorHAnsi"/>
        </w:rPr>
        <w:t xml:space="preserve">therefore </w:t>
      </w:r>
      <w:r w:rsidRPr="00E44F43">
        <w:rPr>
          <w:rFonts w:cstheme="minorHAnsi"/>
        </w:rPr>
        <w:t xml:space="preserve">applied the assumption </w:t>
      </w:r>
      <w:r>
        <w:rPr>
          <w:rFonts w:cstheme="minorHAnsi"/>
        </w:rPr>
        <w:t xml:space="preserve">that </w:t>
      </w:r>
      <w:r w:rsidRPr="009A3C9A">
        <w:rPr>
          <w:rFonts w:cstheme="minorHAnsi"/>
        </w:rPr>
        <w:t>tobacco</w:t>
      </w:r>
      <w:r>
        <w:rPr>
          <w:rFonts w:cstheme="minorHAnsi"/>
        </w:rPr>
        <w:t>-related product</w:t>
      </w:r>
      <w:r w:rsidRPr="009A3C9A">
        <w:rPr>
          <w:rFonts w:cstheme="minorHAnsi"/>
        </w:rPr>
        <w:t xml:space="preserve"> spend was constant</w:t>
      </w:r>
      <w:r w:rsidRPr="00E44F43">
        <w:rPr>
          <w:rFonts w:cstheme="minorHAnsi"/>
        </w:rPr>
        <w:t xml:space="preserve"> </w:t>
      </w:r>
      <w:r>
        <w:rPr>
          <w:rFonts w:cstheme="minorHAnsi"/>
        </w:rPr>
        <w:t xml:space="preserve">between </w:t>
      </w:r>
      <w:r w:rsidRPr="00E44F43">
        <w:rPr>
          <w:rFonts w:cstheme="minorHAnsi"/>
        </w:rPr>
        <w:t xml:space="preserve">June 2016 </w:t>
      </w:r>
      <w:r>
        <w:rPr>
          <w:rFonts w:cstheme="minorHAnsi"/>
        </w:rPr>
        <w:t>and</w:t>
      </w:r>
      <w:r w:rsidRPr="00E44F43">
        <w:rPr>
          <w:rFonts w:cstheme="minorHAnsi"/>
        </w:rPr>
        <w:t xml:space="preserve"> July 2018</w:t>
      </w:r>
      <w:r w:rsidRPr="009A3C9A">
        <w:rPr>
          <w:rFonts w:cstheme="minorHAnsi"/>
        </w:rPr>
        <w:t xml:space="preserve">. Aggregate monthly mean spend for this earlier period was based on three months’ data: August, </w:t>
      </w:r>
      <w:proofErr w:type="gramStart"/>
      <w:r w:rsidRPr="009A3C9A">
        <w:rPr>
          <w:rFonts w:cstheme="minorHAnsi"/>
        </w:rPr>
        <w:t>September</w:t>
      </w:r>
      <w:proofErr w:type="gramEnd"/>
      <w:r w:rsidRPr="009A3C9A">
        <w:rPr>
          <w:rFonts w:cstheme="minorHAnsi"/>
        </w:rPr>
        <w:t xml:space="preserve"> and October. NVP</w:t>
      </w:r>
      <w:r w:rsidRPr="00E44F43">
        <w:rPr>
          <w:rFonts w:cstheme="minorHAnsi"/>
        </w:rPr>
        <w:t xml:space="preserve"> were included on the canteen list from September 2018 so relevant </w:t>
      </w:r>
      <w:r w:rsidRPr="00E44F43">
        <w:rPr>
          <w:rFonts w:cstheme="minorHAnsi"/>
        </w:rPr>
        <w:lastRenderedPageBreak/>
        <w:t xml:space="preserve">data </w:t>
      </w:r>
      <w:r>
        <w:rPr>
          <w:rFonts w:cstheme="minorHAnsi"/>
        </w:rPr>
        <w:t>were</w:t>
      </w:r>
      <w:r w:rsidRPr="00E44F43">
        <w:rPr>
          <w:rFonts w:cstheme="minorHAnsi"/>
        </w:rPr>
        <w:t xml:space="preserve"> available over the study p</w:t>
      </w:r>
      <w:r>
        <w:rPr>
          <w:rFonts w:cstheme="minorHAnsi"/>
        </w:rPr>
        <w:t>eriod. Canteen data from Scotland’s two p</w:t>
      </w:r>
      <w:r w:rsidRPr="00E44F43">
        <w:rPr>
          <w:rFonts w:cstheme="minorHAnsi"/>
        </w:rPr>
        <w:t>rivate</w:t>
      </w:r>
      <w:r>
        <w:rPr>
          <w:rFonts w:cstheme="minorHAnsi"/>
        </w:rPr>
        <w:t>ly run</w:t>
      </w:r>
      <w:r w:rsidRPr="00E44F43">
        <w:rPr>
          <w:rFonts w:cstheme="minorHAnsi"/>
        </w:rPr>
        <w:t xml:space="preserve"> prisons</w:t>
      </w:r>
      <w:r>
        <w:rPr>
          <w:rFonts w:cstheme="minorHAnsi"/>
        </w:rPr>
        <w:t xml:space="preserve"> </w:t>
      </w:r>
      <w:r w:rsidRPr="00DC20A8">
        <w:rPr>
          <w:rFonts w:cstheme="minorHAnsi"/>
        </w:rPr>
        <w:t>were not available</w:t>
      </w:r>
      <w:r w:rsidR="00F71CE6">
        <w:rPr>
          <w:rFonts w:cstheme="minorHAnsi"/>
        </w:rPr>
        <w:t>.</w:t>
      </w:r>
    </w:p>
    <w:p w14:paraId="17FBD687" w14:textId="72ABE3CF" w:rsidR="006B0941" w:rsidRPr="00DC20A8" w:rsidRDefault="00F71CE6" w:rsidP="00AA0104">
      <w:pPr>
        <w:keepNext/>
        <w:spacing w:line="276" w:lineRule="auto"/>
        <w:rPr>
          <w:rFonts w:cstheme="minorHAnsi"/>
        </w:rPr>
      </w:pPr>
      <w:r>
        <w:rPr>
          <w:rFonts w:cstheme="minorHAnsi"/>
        </w:rPr>
        <w:t xml:space="preserve">Resource </w:t>
      </w:r>
      <w:r w:rsidR="006C4E5E">
        <w:rPr>
          <w:rFonts w:cstheme="minorHAnsi"/>
        </w:rPr>
        <w:t xml:space="preserve">use sources and availability is summarised in the </w:t>
      </w:r>
      <w:r w:rsidR="00142D63" w:rsidRPr="00DC20A8">
        <w:rPr>
          <w:rFonts w:cstheme="minorHAnsi"/>
        </w:rPr>
        <w:t>Table below:</w:t>
      </w:r>
      <w:r w:rsidR="00142D63" w:rsidRPr="00DC20A8">
        <w:rPr>
          <w:rFonts w:cstheme="minorHAnsi"/>
          <w:b/>
          <w:bCs/>
        </w:rPr>
        <w:t xml:space="preserve"> </w:t>
      </w:r>
      <w:r w:rsidR="00521E0E" w:rsidRPr="00DC20A8">
        <w:rPr>
          <w:rFonts w:cstheme="minorHAnsi"/>
          <w:b/>
          <w:bCs/>
        </w:rPr>
        <w:t>‘</w:t>
      </w:r>
      <w:r w:rsidR="00142D63" w:rsidRPr="00DC20A8">
        <w:rPr>
          <w:rFonts w:cstheme="minorHAnsi"/>
          <w:b/>
          <w:bCs/>
        </w:rPr>
        <w:t xml:space="preserve">Resource use data sources and </w:t>
      </w:r>
      <w:proofErr w:type="gramStart"/>
      <w:r w:rsidR="00142D63" w:rsidRPr="00DC20A8">
        <w:rPr>
          <w:rFonts w:cstheme="minorHAnsi"/>
          <w:b/>
          <w:bCs/>
        </w:rPr>
        <w:t>time period</w:t>
      </w:r>
      <w:proofErr w:type="gramEnd"/>
      <w:r w:rsidR="00142D63" w:rsidRPr="00DC20A8">
        <w:rPr>
          <w:rFonts w:cstheme="minorHAnsi"/>
          <w:b/>
          <w:bCs/>
        </w:rPr>
        <w:t xml:space="preserve"> available</w:t>
      </w:r>
      <w:r w:rsidR="00521E0E" w:rsidRPr="00DC20A8">
        <w:rPr>
          <w:rFonts w:cstheme="minorHAnsi"/>
          <w:b/>
          <w:bCs/>
        </w:rPr>
        <w:t>’</w:t>
      </w:r>
      <w:r w:rsidRPr="00DC20A8">
        <w:rPr>
          <w:rFonts w:cstheme="minorHAnsi"/>
          <w:b/>
          <w:bCs/>
        </w:rPr>
        <w:t>)</w:t>
      </w:r>
      <w:r w:rsidRPr="00DC20A8">
        <w:rPr>
          <w:rFonts w:cstheme="minorHAnsi"/>
        </w:rPr>
        <w:t>.</w:t>
      </w:r>
    </w:p>
    <w:p w14:paraId="22316D5A" w14:textId="657966A9" w:rsidR="00C50184" w:rsidRPr="00DC20A8" w:rsidRDefault="00C50184" w:rsidP="00AA0104">
      <w:pPr>
        <w:keepNext/>
        <w:spacing w:line="276" w:lineRule="auto"/>
        <w:rPr>
          <w:rFonts w:cstheme="minorHAnsi"/>
          <w:b/>
          <w:bCs/>
        </w:rPr>
      </w:pPr>
    </w:p>
    <w:p w14:paraId="55F7ED30" w14:textId="626A399C" w:rsidR="00CA71F4" w:rsidRPr="00E44F43" w:rsidRDefault="00CA71F4" w:rsidP="00AA0104">
      <w:pPr>
        <w:keepNext/>
        <w:spacing w:line="276" w:lineRule="auto"/>
        <w:rPr>
          <w:rFonts w:cstheme="minorHAnsi"/>
          <w:b/>
          <w:bCs/>
        </w:rPr>
      </w:pPr>
      <w:r w:rsidRPr="00DC20A8">
        <w:rPr>
          <w:rFonts w:cstheme="minorHAnsi"/>
          <w:b/>
          <w:bCs/>
        </w:rPr>
        <w:t>Table 2-8-</w:t>
      </w:r>
      <w:r w:rsidRPr="00DC20A8">
        <w:rPr>
          <w:rFonts w:cstheme="minorHAnsi"/>
          <w:b/>
          <w:bCs/>
        </w:rPr>
        <w:fldChar w:fldCharType="begin"/>
      </w:r>
      <w:r w:rsidRPr="00DC20A8">
        <w:rPr>
          <w:rFonts w:cstheme="minorHAnsi"/>
          <w:b/>
          <w:bCs/>
        </w:rPr>
        <w:instrText xml:space="preserve"> SEQ Table \* ARABIC </w:instrText>
      </w:r>
      <w:r w:rsidRPr="00DC20A8">
        <w:rPr>
          <w:rFonts w:cstheme="minorHAnsi"/>
          <w:b/>
          <w:bCs/>
        </w:rPr>
        <w:fldChar w:fldCharType="separate"/>
      </w:r>
      <w:r w:rsidR="00767825" w:rsidRPr="00DC20A8">
        <w:rPr>
          <w:rFonts w:cstheme="minorHAnsi"/>
          <w:b/>
          <w:bCs/>
          <w:noProof/>
        </w:rPr>
        <w:t>1</w:t>
      </w:r>
      <w:r w:rsidRPr="00DC20A8">
        <w:rPr>
          <w:rFonts w:cstheme="minorHAnsi"/>
          <w:b/>
          <w:bCs/>
        </w:rPr>
        <w:fldChar w:fldCharType="end"/>
      </w:r>
      <w:bookmarkEnd w:id="0"/>
      <w:r w:rsidRPr="00DC20A8">
        <w:rPr>
          <w:rFonts w:cstheme="minorHAnsi"/>
          <w:b/>
          <w:bCs/>
        </w:rPr>
        <w:t>:</w:t>
      </w:r>
      <w:r w:rsidRPr="00E44F43">
        <w:rPr>
          <w:rFonts w:cstheme="minorHAnsi"/>
          <w:b/>
          <w:bCs/>
        </w:rPr>
        <w:t xml:space="preserve"> Resource use data sources and </w:t>
      </w:r>
      <w:proofErr w:type="gramStart"/>
      <w:r w:rsidRPr="00E44F43">
        <w:rPr>
          <w:rFonts w:cstheme="minorHAnsi"/>
          <w:b/>
          <w:bCs/>
        </w:rPr>
        <w:t>time period</w:t>
      </w:r>
      <w:proofErr w:type="gramEnd"/>
      <w:r w:rsidRPr="00E44F43">
        <w:rPr>
          <w:rFonts w:cstheme="minorHAnsi"/>
          <w:b/>
          <w:bCs/>
        </w:rPr>
        <w:t xml:space="preserve"> available</w:t>
      </w:r>
      <w:bookmarkEnd w:id="1"/>
    </w:p>
    <w:tbl>
      <w:tblPr>
        <w:tblStyle w:val="TableGrid"/>
        <w:tblW w:w="9209" w:type="dxa"/>
        <w:tblLook w:val="04A0" w:firstRow="1" w:lastRow="0" w:firstColumn="1" w:lastColumn="0" w:noHBand="0" w:noVBand="1"/>
      </w:tblPr>
      <w:tblGrid>
        <w:gridCol w:w="1555"/>
        <w:gridCol w:w="2409"/>
        <w:gridCol w:w="1843"/>
        <w:gridCol w:w="1418"/>
        <w:gridCol w:w="1984"/>
      </w:tblGrid>
      <w:tr w:rsidR="00CA71F4" w:rsidRPr="00E44F43" w14:paraId="737B8261" w14:textId="77777777" w:rsidTr="001D19E9">
        <w:tc>
          <w:tcPr>
            <w:tcW w:w="1555" w:type="dxa"/>
            <w:tcBorders>
              <w:top w:val="single" w:sz="4" w:space="0" w:color="auto"/>
              <w:left w:val="single" w:sz="4" w:space="0" w:color="auto"/>
              <w:bottom w:val="single" w:sz="4" w:space="0" w:color="auto"/>
              <w:right w:val="single" w:sz="4" w:space="0" w:color="auto"/>
            </w:tcBorders>
            <w:hideMark/>
          </w:tcPr>
          <w:p w14:paraId="23533896" w14:textId="77777777" w:rsidR="00CA71F4" w:rsidRPr="00E44F43" w:rsidRDefault="00CA71F4" w:rsidP="00AA0104">
            <w:pPr>
              <w:spacing w:line="276" w:lineRule="auto"/>
              <w:rPr>
                <w:rFonts w:cstheme="minorHAnsi"/>
                <w:b/>
                <w:bCs/>
              </w:rPr>
            </w:pPr>
            <w:r w:rsidRPr="00E44F43">
              <w:rPr>
                <w:rFonts w:cstheme="minorHAnsi"/>
                <w:b/>
                <w:bCs/>
              </w:rPr>
              <w:t>Resource use</w:t>
            </w:r>
          </w:p>
        </w:tc>
        <w:tc>
          <w:tcPr>
            <w:tcW w:w="2409" w:type="dxa"/>
            <w:tcBorders>
              <w:top w:val="single" w:sz="4" w:space="0" w:color="auto"/>
              <w:left w:val="single" w:sz="4" w:space="0" w:color="auto"/>
              <w:bottom w:val="single" w:sz="4" w:space="0" w:color="auto"/>
              <w:right w:val="single" w:sz="4" w:space="0" w:color="auto"/>
            </w:tcBorders>
            <w:hideMark/>
          </w:tcPr>
          <w:p w14:paraId="4AAE866B" w14:textId="77777777" w:rsidR="00CA71F4" w:rsidRPr="00E44F43" w:rsidRDefault="00CA71F4" w:rsidP="00AA0104">
            <w:pPr>
              <w:spacing w:line="276" w:lineRule="auto"/>
              <w:rPr>
                <w:rFonts w:cstheme="minorHAnsi"/>
                <w:b/>
                <w:bCs/>
              </w:rPr>
            </w:pPr>
            <w:r w:rsidRPr="00E44F43">
              <w:rPr>
                <w:rFonts w:cstheme="minorHAnsi"/>
                <w:b/>
                <w:bCs/>
              </w:rPr>
              <w:t>Source</w:t>
            </w:r>
          </w:p>
        </w:tc>
        <w:tc>
          <w:tcPr>
            <w:tcW w:w="1843" w:type="dxa"/>
            <w:tcBorders>
              <w:top w:val="single" w:sz="4" w:space="0" w:color="auto"/>
              <w:left w:val="single" w:sz="4" w:space="0" w:color="auto"/>
              <w:bottom w:val="single" w:sz="4" w:space="0" w:color="auto"/>
              <w:right w:val="single" w:sz="4" w:space="0" w:color="auto"/>
            </w:tcBorders>
            <w:hideMark/>
          </w:tcPr>
          <w:p w14:paraId="24678BFE" w14:textId="77777777" w:rsidR="00CA71F4" w:rsidRPr="00E44F43" w:rsidRDefault="00CA71F4" w:rsidP="00AA0104">
            <w:pPr>
              <w:spacing w:line="276" w:lineRule="auto"/>
              <w:rPr>
                <w:rFonts w:cstheme="minorHAnsi"/>
                <w:b/>
                <w:bCs/>
              </w:rPr>
            </w:pPr>
            <w:r w:rsidRPr="00E44F43">
              <w:rPr>
                <w:rFonts w:cstheme="minorHAnsi"/>
                <w:b/>
                <w:bCs/>
              </w:rPr>
              <w:t>Period data covers</w:t>
            </w:r>
          </w:p>
        </w:tc>
        <w:tc>
          <w:tcPr>
            <w:tcW w:w="1418" w:type="dxa"/>
            <w:tcBorders>
              <w:top w:val="single" w:sz="4" w:space="0" w:color="auto"/>
              <w:left w:val="single" w:sz="4" w:space="0" w:color="auto"/>
              <w:bottom w:val="single" w:sz="4" w:space="0" w:color="auto"/>
              <w:right w:val="single" w:sz="4" w:space="0" w:color="auto"/>
            </w:tcBorders>
          </w:tcPr>
          <w:p w14:paraId="33724FF0" w14:textId="77777777" w:rsidR="00CA71F4" w:rsidRPr="00E44F43" w:rsidRDefault="00CA71F4" w:rsidP="00AA0104">
            <w:pPr>
              <w:spacing w:line="276" w:lineRule="auto"/>
              <w:rPr>
                <w:rFonts w:cstheme="minorHAnsi"/>
                <w:b/>
                <w:bCs/>
              </w:rPr>
            </w:pPr>
            <w:r w:rsidRPr="00E44F43">
              <w:rPr>
                <w:rFonts w:cstheme="minorHAnsi"/>
                <w:b/>
                <w:bCs/>
              </w:rPr>
              <w:t>Frequency</w:t>
            </w:r>
          </w:p>
        </w:tc>
        <w:tc>
          <w:tcPr>
            <w:tcW w:w="1984" w:type="dxa"/>
            <w:tcBorders>
              <w:top w:val="single" w:sz="4" w:space="0" w:color="auto"/>
              <w:left w:val="single" w:sz="4" w:space="0" w:color="auto"/>
              <w:bottom w:val="single" w:sz="4" w:space="0" w:color="auto"/>
              <w:right w:val="single" w:sz="4" w:space="0" w:color="auto"/>
            </w:tcBorders>
          </w:tcPr>
          <w:p w14:paraId="43717AA9" w14:textId="77777777" w:rsidR="00CA71F4" w:rsidRPr="00E44F43" w:rsidRDefault="00CA71F4" w:rsidP="00AA0104">
            <w:pPr>
              <w:spacing w:line="276" w:lineRule="auto"/>
              <w:rPr>
                <w:rFonts w:cstheme="minorHAnsi"/>
                <w:b/>
                <w:bCs/>
              </w:rPr>
            </w:pPr>
            <w:r w:rsidRPr="00E44F43">
              <w:rPr>
                <w:rFonts w:cstheme="minorHAnsi"/>
                <w:b/>
                <w:bCs/>
              </w:rPr>
              <w:t>Data format</w:t>
            </w:r>
          </w:p>
        </w:tc>
      </w:tr>
      <w:tr w:rsidR="00CA71F4" w:rsidRPr="00E44F43" w14:paraId="543BA82E" w14:textId="77777777" w:rsidTr="001D19E9">
        <w:tc>
          <w:tcPr>
            <w:tcW w:w="58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45AD09" w14:textId="77777777" w:rsidR="00CA71F4" w:rsidRPr="00E44F43" w:rsidRDefault="00CA71F4" w:rsidP="00AA0104">
            <w:pPr>
              <w:spacing w:line="276" w:lineRule="auto"/>
              <w:rPr>
                <w:rFonts w:cstheme="minorHAnsi"/>
                <w:b/>
              </w:rPr>
            </w:pPr>
            <w:r w:rsidRPr="00E44F43">
              <w:rPr>
                <w:rFonts w:cstheme="minorHAnsi"/>
                <w:b/>
              </w:rPr>
              <w:t>Health</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0C1E64" w14:textId="77777777" w:rsidR="00CA71F4" w:rsidRPr="00E44F43" w:rsidRDefault="00CA71F4" w:rsidP="00AA0104">
            <w:pPr>
              <w:spacing w:line="276" w:lineRule="auto"/>
              <w:rPr>
                <w:rFonts w:cstheme="minorHAnsi"/>
                <w:b/>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F6C04A" w14:textId="77777777" w:rsidR="00CA71F4" w:rsidRPr="00E44F43" w:rsidRDefault="00CA71F4" w:rsidP="00AA0104">
            <w:pPr>
              <w:spacing w:line="276" w:lineRule="auto"/>
              <w:rPr>
                <w:rFonts w:cstheme="minorHAnsi"/>
                <w:b/>
              </w:rPr>
            </w:pPr>
          </w:p>
        </w:tc>
      </w:tr>
      <w:tr w:rsidR="00CA71F4" w:rsidRPr="00E44F43" w14:paraId="412A1CAB" w14:textId="77777777" w:rsidTr="001D19E9">
        <w:tc>
          <w:tcPr>
            <w:tcW w:w="58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FC9A0" w14:textId="77777777" w:rsidR="00CA71F4" w:rsidRPr="00E44F43" w:rsidRDefault="00CA71F4" w:rsidP="00AA0104">
            <w:pPr>
              <w:spacing w:line="276" w:lineRule="auto"/>
              <w:rPr>
                <w:rFonts w:cstheme="minorHAnsi"/>
              </w:rPr>
            </w:pPr>
            <w:r w:rsidRPr="00E44F43">
              <w:rPr>
                <w:rFonts w:cstheme="minorHAnsi"/>
              </w:rPr>
              <w:t>Staff</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6BB97" w14:textId="77777777" w:rsidR="00CA71F4" w:rsidRPr="00E44F43" w:rsidRDefault="00CA71F4" w:rsidP="00AA0104">
            <w:pPr>
              <w:spacing w:line="276" w:lineRule="auto"/>
              <w:rPr>
                <w:rFonts w:cstheme="minorHAnsi"/>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78018" w14:textId="77777777" w:rsidR="00CA71F4" w:rsidRPr="00E44F43" w:rsidRDefault="00CA71F4" w:rsidP="00AA0104">
            <w:pPr>
              <w:spacing w:line="276" w:lineRule="auto"/>
              <w:rPr>
                <w:rFonts w:cstheme="minorHAnsi"/>
              </w:rPr>
            </w:pPr>
          </w:p>
        </w:tc>
      </w:tr>
      <w:tr w:rsidR="00CA71F4" w:rsidRPr="00E44F43" w14:paraId="16399314" w14:textId="77777777" w:rsidTr="001D19E9">
        <w:tc>
          <w:tcPr>
            <w:tcW w:w="1555" w:type="dxa"/>
            <w:tcBorders>
              <w:top w:val="single" w:sz="4" w:space="0" w:color="auto"/>
              <w:left w:val="single" w:sz="4" w:space="0" w:color="auto"/>
              <w:bottom w:val="single" w:sz="4" w:space="0" w:color="auto"/>
              <w:right w:val="single" w:sz="4" w:space="0" w:color="auto"/>
            </w:tcBorders>
            <w:hideMark/>
          </w:tcPr>
          <w:p w14:paraId="079AA105" w14:textId="77777777" w:rsidR="00CA71F4" w:rsidRPr="00E44F43" w:rsidRDefault="00CA71F4" w:rsidP="00AA0104">
            <w:pPr>
              <w:spacing w:line="276" w:lineRule="auto"/>
              <w:rPr>
                <w:rFonts w:cstheme="minorHAnsi"/>
              </w:rPr>
            </w:pPr>
            <w:r w:rsidRPr="00E44F43">
              <w:rPr>
                <w:rFonts w:cstheme="minorHAnsi"/>
              </w:rPr>
              <w:t>GP visits (staff)</w:t>
            </w:r>
          </w:p>
        </w:tc>
        <w:tc>
          <w:tcPr>
            <w:tcW w:w="2409" w:type="dxa"/>
            <w:tcBorders>
              <w:top w:val="single" w:sz="4" w:space="0" w:color="auto"/>
              <w:left w:val="single" w:sz="4" w:space="0" w:color="auto"/>
              <w:bottom w:val="single" w:sz="4" w:space="0" w:color="auto"/>
              <w:right w:val="single" w:sz="4" w:space="0" w:color="auto"/>
            </w:tcBorders>
            <w:hideMark/>
          </w:tcPr>
          <w:p w14:paraId="521FE893" w14:textId="77777777" w:rsidR="00CA71F4" w:rsidRPr="00E44F43" w:rsidRDefault="00CA71F4" w:rsidP="00AA0104">
            <w:pPr>
              <w:spacing w:line="276" w:lineRule="auto"/>
              <w:rPr>
                <w:rFonts w:cstheme="minorHAnsi"/>
              </w:rPr>
            </w:pPr>
            <w:r w:rsidRPr="00E44F43">
              <w:rPr>
                <w:rFonts w:cstheme="minorHAnsi"/>
              </w:rPr>
              <w:t xml:space="preserve">Survey - </w:t>
            </w:r>
            <w:proofErr w:type="gramStart"/>
            <w:r w:rsidRPr="00E44F43">
              <w:rPr>
                <w:rFonts w:cstheme="minorHAnsi"/>
              </w:rPr>
              <w:t>phase</w:t>
            </w:r>
            <w:proofErr w:type="gramEnd"/>
            <w:r w:rsidRPr="00E44F43">
              <w:rPr>
                <w:rFonts w:cstheme="minorHAnsi"/>
              </w:rPr>
              <w:t xml:space="preserve"> 1, 2 &amp; 3 number of visits in previous 12 months</w:t>
            </w:r>
          </w:p>
        </w:tc>
        <w:tc>
          <w:tcPr>
            <w:tcW w:w="1843" w:type="dxa"/>
            <w:tcBorders>
              <w:top w:val="single" w:sz="4" w:space="0" w:color="auto"/>
              <w:left w:val="single" w:sz="4" w:space="0" w:color="auto"/>
              <w:bottom w:val="single" w:sz="4" w:space="0" w:color="auto"/>
              <w:right w:val="single" w:sz="4" w:space="0" w:color="auto"/>
            </w:tcBorders>
            <w:hideMark/>
          </w:tcPr>
          <w:p w14:paraId="2D2A2C3D" w14:textId="77777777" w:rsidR="00CA71F4" w:rsidRPr="00E44F43" w:rsidRDefault="00CA71F4" w:rsidP="00AA0104">
            <w:pPr>
              <w:spacing w:line="276" w:lineRule="auto"/>
              <w:rPr>
                <w:rFonts w:cstheme="minorHAnsi"/>
              </w:rPr>
            </w:pPr>
            <w:r w:rsidRPr="00E44F43">
              <w:rPr>
                <w:rFonts w:cstheme="minorHAnsi"/>
              </w:rPr>
              <w:t>All 3 phases</w:t>
            </w:r>
          </w:p>
        </w:tc>
        <w:tc>
          <w:tcPr>
            <w:tcW w:w="1418" w:type="dxa"/>
            <w:tcBorders>
              <w:top w:val="single" w:sz="4" w:space="0" w:color="auto"/>
              <w:left w:val="single" w:sz="4" w:space="0" w:color="auto"/>
              <w:bottom w:val="single" w:sz="4" w:space="0" w:color="auto"/>
              <w:right w:val="single" w:sz="4" w:space="0" w:color="auto"/>
            </w:tcBorders>
          </w:tcPr>
          <w:p w14:paraId="45EFFC06" w14:textId="77777777" w:rsidR="00CA71F4" w:rsidRPr="00E44F43" w:rsidRDefault="00CA71F4" w:rsidP="00AA0104">
            <w:pPr>
              <w:spacing w:line="276" w:lineRule="auto"/>
              <w:rPr>
                <w:rFonts w:cstheme="minorHAnsi"/>
              </w:rPr>
            </w:pPr>
            <w:r w:rsidRPr="00E44F43">
              <w:rPr>
                <w:rFonts w:cstheme="minorHAnsi"/>
              </w:rPr>
              <w:t>3 timepoints; Phase 1, 2 &amp; 3</w:t>
            </w:r>
          </w:p>
          <w:p w14:paraId="22A4402F" w14:textId="77777777" w:rsidR="00CA71F4" w:rsidRPr="00E44F43" w:rsidRDefault="00CA71F4" w:rsidP="00AA0104">
            <w:pPr>
              <w:spacing w:line="276" w:lineRule="auto"/>
              <w:rPr>
                <w:rFonts w:cstheme="minorHAnsi"/>
              </w:rPr>
            </w:pPr>
          </w:p>
        </w:tc>
        <w:tc>
          <w:tcPr>
            <w:tcW w:w="1984" w:type="dxa"/>
            <w:tcBorders>
              <w:top w:val="single" w:sz="4" w:space="0" w:color="auto"/>
              <w:left w:val="single" w:sz="4" w:space="0" w:color="auto"/>
              <w:bottom w:val="single" w:sz="4" w:space="0" w:color="auto"/>
              <w:right w:val="single" w:sz="4" w:space="0" w:color="auto"/>
            </w:tcBorders>
          </w:tcPr>
          <w:p w14:paraId="123F01ED" w14:textId="77777777" w:rsidR="00CA71F4" w:rsidRPr="00E44F43" w:rsidRDefault="00CA71F4" w:rsidP="00AA0104">
            <w:pPr>
              <w:spacing w:line="276" w:lineRule="auto"/>
              <w:rPr>
                <w:rFonts w:cstheme="minorHAnsi"/>
              </w:rPr>
            </w:pPr>
            <w:r w:rsidRPr="00E44F43">
              <w:rPr>
                <w:rFonts w:cstheme="minorHAnsi"/>
              </w:rPr>
              <w:t xml:space="preserve">From individuals, (mean, </w:t>
            </w:r>
            <w:proofErr w:type="spellStart"/>
            <w:r w:rsidRPr="00E44F43">
              <w:rPr>
                <w:rFonts w:cstheme="minorHAnsi"/>
              </w:rPr>
              <w:t>sd</w:t>
            </w:r>
            <w:proofErr w:type="spellEnd"/>
            <w:r w:rsidRPr="00E44F43">
              <w:rPr>
                <w:rFonts w:cstheme="minorHAnsi"/>
              </w:rPr>
              <w:t xml:space="preserve"> n)</w:t>
            </w:r>
          </w:p>
        </w:tc>
      </w:tr>
      <w:tr w:rsidR="00CA71F4" w:rsidRPr="00E44F43" w14:paraId="0F6CEC55" w14:textId="77777777" w:rsidTr="001D19E9">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CC1FA9" w14:textId="77777777" w:rsidR="00CA71F4" w:rsidRPr="00E44F43" w:rsidRDefault="00CA71F4" w:rsidP="00AA0104">
            <w:pPr>
              <w:spacing w:line="276" w:lineRule="auto"/>
              <w:rPr>
                <w:rFonts w:cstheme="minorHAnsi"/>
              </w:rPr>
            </w:pPr>
            <w:r w:rsidRPr="00E44F43">
              <w:rPr>
                <w:rFonts w:cstheme="minorHAnsi"/>
              </w:rPr>
              <w:t>People in custody</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7757A" w14:textId="77777777" w:rsidR="00CA71F4" w:rsidRPr="00E44F43" w:rsidRDefault="00CA71F4" w:rsidP="00AA0104">
            <w:pPr>
              <w:spacing w:line="276" w:lineRule="auto"/>
              <w:rPr>
                <w:rFonts w:cstheme="minorHAnsi"/>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2B66A" w14:textId="77777777" w:rsidR="00CA71F4" w:rsidRPr="00E44F43" w:rsidRDefault="00CA71F4" w:rsidP="00AA0104">
            <w:pPr>
              <w:spacing w:line="276" w:lineRule="auto"/>
              <w:rPr>
                <w:rFonts w:cstheme="minorHAnsi"/>
              </w:rPr>
            </w:pPr>
          </w:p>
        </w:tc>
      </w:tr>
      <w:tr w:rsidR="00CA71F4" w:rsidRPr="00E44F43" w14:paraId="0171AB55" w14:textId="77777777" w:rsidTr="001D19E9">
        <w:tc>
          <w:tcPr>
            <w:tcW w:w="1555" w:type="dxa"/>
            <w:tcBorders>
              <w:top w:val="single" w:sz="4" w:space="0" w:color="auto"/>
              <w:left w:val="single" w:sz="4" w:space="0" w:color="auto"/>
              <w:bottom w:val="single" w:sz="4" w:space="0" w:color="auto"/>
              <w:right w:val="single" w:sz="4" w:space="0" w:color="auto"/>
            </w:tcBorders>
          </w:tcPr>
          <w:p w14:paraId="60B33AF7" w14:textId="77777777" w:rsidR="00CA71F4" w:rsidRPr="00E44F43" w:rsidRDefault="00CA71F4" w:rsidP="00AA0104">
            <w:pPr>
              <w:spacing w:line="276" w:lineRule="auto"/>
              <w:rPr>
                <w:rFonts w:cstheme="minorHAnsi"/>
              </w:rPr>
            </w:pPr>
            <w:r w:rsidRPr="00E44F43">
              <w:rPr>
                <w:rFonts w:cstheme="minorHAnsi"/>
              </w:rPr>
              <w:t>GP/nurse visits</w:t>
            </w:r>
          </w:p>
        </w:tc>
        <w:tc>
          <w:tcPr>
            <w:tcW w:w="2409" w:type="dxa"/>
            <w:tcBorders>
              <w:top w:val="single" w:sz="4" w:space="0" w:color="auto"/>
              <w:left w:val="single" w:sz="4" w:space="0" w:color="auto"/>
              <w:bottom w:val="single" w:sz="4" w:space="0" w:color="auto"/>
              <w:right w:val="single" w:sz="4" w:space="0" w:color="auto"/>
            </w:tcBorders>
          </w:tcPr>
          <w:p w14:paraId="56E9F783" w14:textId="77777777" w:rsidR="00CA71F4" w:rsidRPr="00E44F43" w:rsidRDefault="00CA71F4" w:rsidP="00AA0104">
            <w:pPr>
              <w:spacing w:line="276" w:lineRule="auto"/>
              <w:rPr>
                <w:rFonts w:cstheme="minorHAnsi"/>
              </w:rPr>
            </w:pPr>
            <w:r w:rsidRPr="00E44F43">
              <w:rPr>
                <w:rFonts w:cstheme="minorHAnsi"/>
              </w:rPr>
              <w:t xml:space="preserve">Survey - </w:t>
            </w:r>
            <w:proofErr w:type="gramStart"/>
            <w:r w:rsidRPr="00E44F43">
              <w:rPr>
                <w:rFonts w:cstheme="minorHAnsi"/>
              </w:rPr>
              <w:t>phase</w:t>
            </w:r>
            <w:proofErr w:type="gramEnd"/>
            <w:r w:rsidRPr="00E44F43">
              <w:rPr>
                <w:rFonts w:cstheme="minorHAnsi"/>
              </w:rPr>
              <w:t xml:space="preserve"> 1, 2 &amp; 3 number of visits in previous 3 months</w:t>
            </w:r>
          </w:p>
        </w:tc>
        <w:tc>
          <w:tcPr>
            <w:tcW w:w="1843" w:type="dxa"/>
            <w:tcBorders>
              <w:top w:val="single" w:sz="4" w:space="0" w:color="auto"/>
              <w:left w:val="single" w:sz="4" w:space="0" w:color="auto"/>
              <w:bottom w:val="single" w:sz="4" w:space="0" w:color="auto"/>
              <w:right w:val="single" w:sz="4" w:space="0" w:color="auto"/>
            </w:tcBorders>
          </w:tcPr>
          <w:p w14:paraId="68C93800" w14:textId="77777777" w:rsidR="00CA71F4" w:rsidRPr="00E44F43" w:rsidRDefault="00CA71F4" w:rsidP="00AA0104">
            <w:pPr>
              <w:spacing w:line="276" w:lineRule="auto"/>
              <w:rPr>
                <w:rFonts w:cstheme="minorHAnsi"/>
              </w:rPr>
            </w:pPr>
            <w:r w:rsidRPr="00E44F43">
              <w:rPr>
                <w:rFonts w:cstheme="minorHAnsi"/>
              </w:rPr>
              <w:t>All 3 phases</w:t>
            </w:r>
          </w:p>
        </w:tc>
        <w:tc>
          <w:tcPr>
            <w:tcW w:w="1418" w:type="dxa"/>
            <w:tcBorders>
              <w:top w:val="single" w:sz="4" w:space="0" w:color="auto"/>
              <w:left w:val="single" w:sz="4" w:space="0" w:color="auto"/>
              <w:bottom w:val="single" w:sz="4" w:space="0" w:color="auto"/>
              <w:right w:val="single" w:sz="4" w:space="0" w:color="auto"/>
            </w:tcBorders>
          </w:tcPr>
          <w:p w14:paraId="0A7648EC" w14:textId="77777777" w:rsidR="00CA71F4" w:rsidRPr="00E44F43" w:rsidRDefault="00CA71F4" w:rsidP="00AA0104">
            <w:pPr>
              <w:spacing w:line="276" w:lineRule="auto"/>
              <w:rPr>
                <w:rFonts w:cstheme="minorHAnsi"/>
              </w:rPr>
            </w:pPr>
            <w:r w:rsidRPr="00E44F43">
              <w:rPr>
                <w:rFonts w:cstheme="minorHAnsi"/>
              </w:rPr>
              <w:t>3 timepoints; Phase 1, 2 &amp; 3</w:t>
            </w:r>
          </w:p>
          <w:p w14:paraId="76D82EF1" w14:textId="77777777" w:rsidR="00CA71F4" w:rsidRPr="00E44F43" w:rsidRDefault="00CA71F4" w:rsidP="00AA0104">
            <w:pPr>
              <w:spacing w:line="276" w:lineRule="auto"/>
              <w:rPr>
                <w:rFonts w:cstheme="minorHAnsi"/>
              </w:rPr>
            </w:pPr>
          </w:p>
        </w:tc>
        <w:tc>
          <w:tcPr>
            <w:tcW w:w="1984" w:type="dxa"/>
            <w:tcBorders>
              <w:top w:val="single" w:sz="4" w:space="0" w:color="auto"/>
              <w:left w:val="single" w:sz="4" w:space="0" w:color="auto"/>
              <w:bottom w:val="single" w:sz="4" w:space="0" w:color="auto"/>
              <w:right w:val="single" w:sz="4" w:space="0" w:color="auto"/>
            </w:tcBorders>
          </w:tcPr>
          <w:p w14:paraId="5E8DD001" w14:textId="77777777" w:rsidR="00CA71F4" w:rsidRPr="00E44F43" w:rsidRDefault="00CA71F4" w:rsidP="00AA0104">
            <w:pPr>
              <w:spacing w:line="276" w:lineRule="auto"/>
              <w:rPr>
                <w:rFonts w:cstheme="minorHAnsi"/>
              </w:rPr>
            </w:pPr>
            <w:r w:rsidRPr="00E44F43">
              <w:rPr>
                <w:rFonts w:cstheme="minorHAnsi"/>
              </w:rPr>
              <w:t xml:space="preserve">From individuals, (mean, </w:t>
            </w:r>
            <w:proofErr w:type="spellStart"/>
            <w:r w:rsidRPr="00E44F43">
              <w:rPr>
                <w:rFonts w:cstheme="minorHAnsi"/>
              </w:rPr>
              <w:t>sd</w:t>
            </w:r>
            <w:proofErr w:type="spellEnd"/>
            <w:r w:rsidRPr="00E44F43">
              <w:rPr>
                <w:rFonts w:cstheme="minorHAnsi"/>
              </w:rPr>
              <w:t xml:space="preserve"> n)</w:t>
            </w:r>
          </w:p>
        </w:tc>
      </w:tr>
      <w:tr w:rsidR="00CA71F4" w:rsidRPr="00E44F43" w14:paraId="5C7EB0D4" w14:textId="77777777" w:rsidTr="001D19E9">
        <w:tc>
          <w:tcPr>
            <w:tcW w:w="1555" w:type="dxa"/>
            <w:tcBorders>
              <w:top w:val="single" w:sz="4" w:space="0" w:color="auto"/>
              <w:left w:val="single" w:sz="4" w:space="0" w:color="auto"/>
              <w:bottom w:val="single" w:sz="4" w:space="0" w:color="auto"/>
              <w:right w:val="single" w:sz="4" w:space="0" w:color="auto"/>
            </w:tcBorders>
            <w:hideMark/>
          </w:tcPr>
          <w:p w14:paraId="00C67DC0" w14:textId="77777777" w:rsidR="00CA71F4" w:rsidRPr="00E44F43" w:rsidRDefault="00CA71F4" w:rsidP="00AA0104">
            <w:pPr>
              <w:spacing w:line="276" w:lineRule="auto"/>
              <w:rPr>
                <w:rFonts w:cstheme="minorHAnsi"/>
              </w:rPr>
            </w:pPr>
            <w:r w:rsidRPr="00E44F43">
              <w:rPr>
                <w:rFonts w:cstheme="minorHAnsi"/>
              </w:rPr>
              <w:t xml:space="preserve">Outpatients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9D2E61F" w14:textId="77777777" w:rsidR="00CA71F4" w:rsidRPr="00E44F43" w:rsidRDefault="00CA71F4" w:rsidP="00AA0104">
            <w:pPr>
              <w:spacing w:line="276" w:lineRule="auto"/>
              <w:rPr>
                <w:rFonts w:cstheme="minorHAnsi"/>
              </w:rPr>
            </w:pPr>
            <w:r w:rsidRPr="00E44F43">
              <w:rPr>
                <w:rFonts w:cstheme="minorHAnsi"/>
              </w:rPr>
              <w:t>ISD SMR00</w:t>
            </w:r>
          </w:p>
        </w:tc>
        <w:tc>
          <w:tcPr>
            <w:tcW w:w="1843" w:type="dxa"/>
            <w:tcBorders>
              <w:top w:val="single" w:sz="4" w:space="0" w:color="auto"/>
              <w:left w:val="single" w:sz="4" w:space="0" w:color="auto"/>
              <w:bottom w:val="single" w:sz="4" w:space="0" w:color="auto"/>
              <w:right w:val="single" w:sz="4" w:space="0" w:color="auto"/>
            </w:tcBorders>
            <w:hideMark/>
          </w:tcPr>
          <w:p w14:paraId="0AD32185" w14:textId="77777777" w:rsidR="00CA71F4" w:rsidRPr="00E44F43" w:rsidRDefault="00CA71F4" w:rsidP="00AA0104">
            <w:pPr>
              <w:spacing w:line="276" w:lineRule="auto"/>
              <w:jc w:val="both"/>
              <w:rPr>
                <w:rFonts w:cstheme="minorHAnsi"/>
              </w:rPr>
            </w:pPr>
            <w:r w:rsidRPr="00E44F43">
              <w:rPr>
                <w:rFonts w:cstheme="minorHAnsi"/>
              </w:rPr>
              <w:t xml:space="preserve">Jun 2016 </w:t>
            </w:r>
            <w:r>
              <w:rPr>
                <w:rFonts w:cstheme="minorHAnsi"/>
              </w:rPr>
              <w:t>-</w:t>
            </w:r>
            <w:r w:rsidRPr="00E44F43">
              <w:rPr>
                <w:rFonts w:cstheme="minorHAnsi"/>
              </w:rPr>
              <w:t>Nov 2019</w:t>
            </w:r>
          </w:p>
          <w:p w14:paraId="60B9A5E9" w14:textId="77777777" w:rsidR="00CA71F4" w:rsidRPr="00E44F43" w:rsidRDefault="00CA71F4" w:rsidP="00AA0104">
            <w:pPr>
              <w:spacing w:line="276" w:lineRule="auto"/>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4D1EB722" w14:textId="77777777" w:rsidR="00CA71F4" w:rsidRPr="00E44F43" w:rsidRDefault="00CA71F4" w:rsidP="00AA0104">
            <w:pPr>
              <w:spacing w:line="276" w:lineRule="auto"/>
              <w:jc w:val="both"/>
              <w:rPr>
                <w:rFonts w:cstheme="minorHAnsi"/>
              </w:rPr>
            </w:pPr>
            <w:r w:rsidRPr="00E44F43">
              <w:rPr>
                <w:rFonts w:cstheme="minorHAnsi"/>
              </w:rPr>
              <w:t>Monthly</w:t>
            </w:r>
          </w:p>
        </w:tc>
        <w:tc>
          <w:tcPr>
            <w:tcW w:w="1984" w:type="dxa"/>
            <w:tcBorders>
              <w:top w:val="single" w:sz="4" w:space="0" w:color="auto"/>
              <w:left w:val="single" w:sz="4" w:space="0" w:color="auto"/>
              <w:bottom w:val="single" w:sz="4" w:space="0" w:color="auto"/>
              <w:right w:val="single" w:sz="4" w:space="0" w:color="auto"/>
            </w:tcBorders>
          </w:tcPr>
          <w:p w14:paraId="2E6464E0" w14:textId="77777777" w:rsidR="00CA71F4" w:rsidRPr="00E44F43" w:rsidRDefault="00CA71F4" w:rsidP="00AA0104">
            <w:pPr>
              <w:spacing w:line="276" w:lineRule="auto"/>
              <w:jc w:val="both"/>
              <w:rPr>
                <w:rFonts w:cstheme="minorHAnsi"/>
              </w:rPr>
            </w:pPr>
            <w:r w:rsidRPr="00E44F43">
              <w:rPr>
                <w:rFonts w:cstheme="minorHAnsi"/>
              </w:rPr>
              <w:t>Aggregate data for all PiC, (total monthly count)</w:t>
            </w:r>
          </w:p>
        </w:tc>
      </w:tr>
      <w:tr w:rsidR="00CA71F4" w:rsidRPr="00E44F43" w14:paraId="66F03B87" w14:textId="77777777" w:rsidTr="001D19E9">
        <w:tc>
          <w:tcPr>
            <w:tcW w:w="1555" w:type="dxa"/>
            <w:tcBorders>
              <w:top w:val="single" w:sz="4" w:space="0" w:color="auto"/>
              <w:left w:val="single" w:sz="4" w:space="0" w:color="auto"/>
              <w:bottom w:val="single" w:sz="4" w:space="0" w:color="auto"/>
              <w:right w:val="single" w:sz="4" w:space="0" w:color="auto"/>
            </w:tcBorders>
          </w:tcPr>
          <w:p w14:paraId="03528B7D" w14:textId="77777777" w:rsidR="00CA71F4" w:rsidRPr="00E44F43" w:rsidRDefault="00CA71F4" w:rsidP="00AA0104">
            <w:pPr>
              <w:spacing w:line="276" w:lineRule="auto"/>
              <w:rPr>
                <w:rFonts w:cstheme="minorHAnsi"/>
              </w:rPr>
            </w:pPr>
            <w:r w:rsidRPr="00E44F43">
              <w:rPr>
                <w:rFonts w:cstheme="minorHAnsi"/>
              </w:rPr>
              <w:t>Inpatient stays</w:t>
            </w:r>
          </w:p>
          <w:p w14:paraId="10BDDF0E" w14:textId="77777777" w:rsidR="00CA71F4" w:rsidRPr="00E44F43" w:rsidRDefault="00CA71F4" w:rsidP="00AA0104">
            <w:pPr>
              <w:spacing w:line="276" w:lineRule="auto"/>
              <w:rPr>
                <w:rFonts w:cstheme="minorHAns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22C8BE" w14:textId="77777777" w:rsidR="00CA71F4" w:rsidRPr="00E44F43" w:rsidRDefault="00CA71F4" w:rsidP="00AA0104">
            <w:pPr>
              <w:spacing w:line="276" w:lineRule="auto"/>
              <w:rPr>
                <w:rFonts w:cstheme="minorHAnsi"/>
              </w:rPr>
            </w:pPr>
            <w:r w:rsidRPr="00E44F43">
              <w:rPr>
                <w:rFonts w:cstheme="minorHAnsi"/>
              </w:rPr>
              <w:t>ISD SMR01</w:t>
            </w:r>
          </w:p>
        </w:tc>
        <w:tc>
          <w:tcPr>
            <w:tcW w:w="1843" w:type="dxa"/>
            <w:tcBorders>
              <w:top w:val="single" w:sz="4" w:space="0" w:color="auto"/>
              <w:left w:val="single" w:sz="4" w:space="0" w:color="auto"/>
              <w:bottom w:val="single" w:sz="4" w:space="0" w:color="auto"/>
              <w:right w:val="single" w:sz="4" w:space="0" w:color="auto"/>
            </w:tcBorders>
          </w:tcPr>
          <w:p w14:paraId="547C1BC1" w14:textId="77777777" w:rsidR="00CA71F4" w:rsidRPr="00E44F43" w:rsidRDefault="00CA71F4" w:rsidP="00AA0104">
            <w:pPr>
              <w:spacing w:line="276" w:lineRule="auto"/>
              <w:jc w:val="both"/>
              <w:rPr>
                <w:rFonts w:cstheme="minorHAnsi"/>
              </w:rPr>
            </w:pPr>
            <w:r w:rsidRPr="00E44F43">
              <w:rPr>
                <w:rFonts w:cstheme="minorHAnsi"/>
              </w:rPr>
              <w:t>June 2016 to Nov 2019</w:t>
            </w:r>
          </w:p>
          <w:p w14:paraId="3841A92F" w14:textId="77777777" w:rsidR="00CA71F4" w:rsidRPr="00E44F43" w:rsidRDefault="00CA71F4" w:rsidP="00AA0104">
            <w:pPr>
              <w:spacing w:line="276" w:lineRule="auto"/>
              <w:jc w:val="both"/>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4A044365" w14:textId="77777777" w:rsidR="00CA71F4" w:rsidRPr="00E44F43" w:rsidRDefault="00CA71F4" w:rsidP="00AA0104">
            <w:pPr>
              <w:spacing w:line="276" w:lineRule="auto"/>
              <w:jc w:val="both"/>
              <w:rPr>
                <w:rFonts w:cstheme="minorHAnsi"/>
              </w:rPr>
            </w:pPr>
            <w:r w:rsidRPr="00E44F43">
              <w:rPr>
                <w:rFonts w:cstheme="minorHAnsi"/>
              </w:rPr>
              <w:t>Monthly</w:t>
            </w:r>
          </w:p>
          <w:p w14:paraId="209A52EF" w14:textId="77777777" w:rsidR="00CA71F4" w:rsidRPr="00E44F43" w:rsidRDefault="00CA71F4" w:rsidP="00AA0104">
            <w:pPr>
              <w:spacing w:line="276" w:lineRule="auto"/>
              <w:jc w:val="both"/>
              <w:rPr>
                <w:rFonts w:cstheme="minorHAnsi"/>
              </w:rPr>
            </w:pPr>
          </w:p>
        </w:tc>
        <w:tc>
          <w:tcPr>
            <w:tcW w:w="1984" w:type="dxa"/>
            <w:tcBorders>
              <w:top w:val="single" w:sz="4" w:space="0" w:color="auto"/>
              <w:left w:val="single" w:sz="4" w:space="0" w:color="auto"/>
              <w:bottom w:val="single" w:sz="4" w:space="0" w:color="auto"/>
              <w:right w:val="single" w:sz="4" w:space="0" w:color="auto"/>
            </w:tcBorders>
          </w:tcPr>
          <w:p w14:paraId="5B6C5B1D" w14:textId="77777777" w:rsidR="00CA71F4" w:rsidRPr="00E44F43" w:rsidRDefault="00CA71F4" w:rsidP="00AA0104">
            <w:pPr>
              <w:spacing w:line="276" w:lineRule="auto"/>
              <w:jc w:val="both"/>
              <w:rPr>
                <w:rFonts w:cstheme="minorHAnsi"/>
              </w:rPr>
            </w:pPr>
            <w:r w:rsidRPr="00E44F43">
              <w:rPr>
                <w:rFonts w:cstheme="minorHAnsi"/>
              </w:rPr>
              <w:t>Aggregate data for all PiC, (total monthly count – admissions and los)</w:t>
            </w:r>
          </w:p>
        </w:tc>
      </w:tr>
      <w:tr w:rsidR="00CA71F4" w:rsidRPr="00E44F43" w14:paraId="0F51E42C" w14:textId="77777777" w:rsidTr="001D19E9">
        <w:tc>
          <w:tcPr>
            <w:tcW w:w="1555" w:type="dxa"/>
            <w:tcBorders>
              <w:top w:val="single" w:sz="4" w:space="0" w:color="auto"/>
              <w:left w:val="single" w:sz="4" w:space="0" w:color="auto"/>
              <w:bottom w:val="single" w:sz="4" w:space="0" w:color="auto"/>
              <w:right w:val="single" w:sz="4" w:space="0" w:color="auto"/>
            </w:tcBorders>
          </w:tcPr>
          <w:p w14:paraId="29289BA3" w14:textId="77777777" w:rsidR="00CA71F4" w:rsidRPr="00E44F43" w:rsidRDefault="00CA71F4" w:rsidP="00AA0104">
            <w:pPr>
              <w:spacing w:line="276" w:lineRule="auto"/>
              <w:rPr>
                <w:rFonts w:cstheme="minorHAnsi"/>
              </w:rPr>
            </w:pPr>
            <w:r w:rsidRPr="00E44F43">
              <w:rPr>
                <w:rFonts w:cstheme="minorHAnsi"/>
              </w:rPr>
              <w:t>Mental health stays</w:t>
            </w:r>
          </w:p>
          <w:p w14:paraId="15E77DC8" w14:textId="77777777" w:rsidR="00CA71F4" w:rsidRPr="00E44F43" w:rsidRDefault="00CA71F4" w:rsidP="00AA0104">
            <w:pPr>
              <w:spacing w:line="276" w:lineRule="auto"/>
              <w:rPr>
                <w:rFonts w:cstheme="minorHAns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CD112A8" w14:textId="77777777" w:rsidR="00CA71F4" w:rsidRPr="00E44F43" w:rsidRDefault="00CA71F4" w:rsidP="00AA0104">
            <w:pPr>
              <w:spacing w:line="276" w:lineRule="auto"/>
              <w:rPr>
                <w:rFonts w:cstheme="minorHAnsi"/>
              </w:rPr>
            </w:pPr>
            <w:r w:rsidRPr="00E44F43">
              <w:rPr>
                <w:rFonts w:cstheme="minorHAnsi"/>
              </w:rPr>
              <w:t>ISD SMR04</w:t>
            </w:r>
          </w:p>
        </w:tc>
        <w:tc>
          <w:tcPr>
            <w:tcW w:w="1843" w:type="dxa"/>
            <w:tcBorders>
              <w:top w:val="single" w:sz="4" w:space="0" w:color="auto"/>
              <w:left w:val="single" w:sz="4" w:space="0" w:color="auto"/>
              <w:bottom w:val="single" w:sz="4" w:space="0" w:color="auto"/>
              <w:right w:val="single" w:sz="4" w:space="0" w:color="auto"/>
            </w:tcBorders>
          </w:tcPr>
          <w:p w14:paraId="2BC5AF4B" w14:textId="77777777" w:rsidR="00CA71F4" w:rsidRPr="00E44F43" w:rsidRDefault="00CA71F4" w:rsidP="00AA0104">
            <w:pPr>
              <w:spacing w:line="276" w:lineRule="auto"/>
              <w:jc w:val="both"/>
              <w:rPr>
                <w:rFonts w:cstheme="minorHAnsi"/>
              </w:rPr>
            </w:pPr>
            <w:r w:rsidRPr="00E44F43">
              <w:rPr>
                <w:rFonts w:cstheme="minorHAnsi"/>
              </w:rPr>
              <w:t>June 2016 to Nov 2019</w:t>
            </w:r>
          </w:p>
        </w:tc>
        <w:tc>
          <w:tcPr>
            <w:tcW w:w="1418" w:type="dxa"/>
            <w:tcBorders>
              <w:top w:val="single" w:sz="4" w:space="0" w:color="auto"/>
              <w:left w:val="single" w:sz="4" w:space="0" w:color="auto"/>
              <w:bottom w:val="single" w:sz="4" w:space="0" w:color="auto"/>
              <w:right w:val="single" w:sz="4" w:space="0" w:color="auto"/>
            </w:tcBorders>
          </w:tcPr>
          <w:p w14:paraId="59E29840" w14:textId="77777777" w:rsidR="00CA71F4" w:rsidRPr="00E44F43" w:rsidRDefault="00CA71F4" w:rsidP="00AA0104">
            <w:pPr>
              <w:spacing w:line="276" w:lineRule="auto"/>
              <w:jc w:val="both"/>
              <w:rPr>
                <w:rFonts w:cstheme="minorHAnsi"/>
              </w:rPr>
            </w:pPr>
            <w:r w:rsidRPr="00E44F43">
              <w:rPr>
                <w:rFonts w:cstheme="minorHAnsi"/>
              </w:rPr>
              <w:t>Monthly</w:t>
            </w:r>
          </w:p>
        </w:tc>
        <w:tc>
          <w:tcPr>
            <w:tcW w:w="1984" w:type="dxa"/>
            <w:tcBorders>
              <w:top w:val="single" w:sz="4" w:space="0" w:color="auto"/>
              <w:left w:val="single" w:sz="4" w:space="0" w:color="auto"/>
              <w:bottom w:val="single" w:sz="4" w:space="0" w:color="auto"/>
              <w:right w:val="single" w:sz="4" w:space="0" w:color="auto"/>
            </w:tcBorders>
          </w:tcPr>
          <w:p w14:paraId="64F7BE71" w14:textId="77777777" w:rsidR="00CA71F4" w:rsidRPr="00E44F43" w:rsidRDefault="00CA71F4" w:rsidP="00AA0104">
            <w:pPr>
              <w:spacing w:line="276" w:lineRule="auto"/>
              <w:jc w:val="both"/>
              <w:rPr>
                <w:rFonts w:cstheme="minorHAnsi"/>
              </w:rPr>
            </w:pPr>
            <w:r w:rsidRPr="00E44F43">
              <w:rPr>
                <w:rFonts w:cstheme="minorHAnsi"/>
              </w:rPr>
              <w:t>Aggregate data for all PiC, (total monthly count – admissions and los)</w:t>
            </w:r>
          </w:p>
        </w:tc>
      </w:tr>
      <w:tr w:rsidR="00CA71F4" w:rsidRPr="00E44F43" w14:paraId="0428C251" w14:textId="77777777" w:rsidTr="001D19E9">
        <w:tc>
          <w:tcPr>
            <w:tcW w:w="1555" w:type="dxa"/>
            <w:tcBorders>
              <w:top w:val="single" w:sz="4" w:space="0" w:color="auto"/>
              <w:left w:val="single" w:sz="4" w:space="0" w:color="auto"/>
              <w:bottom w:val="single" w:sz="4" w:space="0" w:color="auto"/>
              <w:right w:val="single" w:sz="4" w:space="0" w:color="auto"/>
            </w:tcBorders>
          </w:tcPr>
          <w:p w14:paraId="53AB2DC5" w14:textId="77777777" w:rsidR="00CA71F4" w:rsidRPr="00E44F43" w:rsidRDefault="00CA71F4" w:rsidP="00AA0104">
            <w:pPr>
              <w:spacing w:line="276" w:lineRule="auto"/>
              <w:rPr>
                <w:rFonts w:cstheme="minorHAnsi"/>
              </w:rPr>
            </w:pPr>
            <w:r w:rsidRPr="00E44F43">
              <w:rPr>
                <w:rFonts w:cstheme="minorHAnsi"/>
              </w:rPr>
              <w:t>A&amp;E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907CAD6" w14:textId="77777777" w:rsidR="00CA71F4" w:rsidRPr="00E44F43" w:rsidRDefault="00CA71F4" w:rsidP="00AA0104">
            <w:pPr>
              <w:spacing w:line="276" w:lineRule="auto"/>
              <w:rPr>
                <w:rFonts w:cstheme="minorHAnsi"/>
              </w:rPr>
            </w:pPr>
            <w:r w:rsidRPr="00E44F43">
              <w:rPr>
                <w:rFonts w:cstheme="minorHAnsi"/>
              </w:rPr>
              <w:t>ISD Unscheduled Care A&amp;E2</w:t>
            </w:r>
          </w:p>
        </w:tc>
        <w:tc>
          <w:tcPr>
            <w:tcW w:w="1843" w:type="dxa"/>
            <w:tcBorders>
              <w:top w:val="single" w:sz="4" w:space="0" w:color="auto"/>
              <w:left w:val="single" w:sz="4" w:space="0" w:color="auto"/>
              <w:bottom w:val="single" w:sz="4" w:space="0" w:color="auto"/>
              <w:right w:val="single" w:sz="4" w:space="0" w:color="auto"/>
            </w:tcBorders>
          </w:tcPr>
          <w:p w14:paraId="6AFD5FA3" w14:textId="77777777" w:rsidR="00CA71F4" w:rsidRPr="00E44F43" w:rsidRDefault="00CA71F4" w:rsidP="00AA0104">
            <w:pPr>
              <w:spacing w:line="276" w:lineRule="auto"/>
              <w:jc w:val="both"/>
              <w:rPr>
                <w:rFonts w:cstheme="minorHAnsi"/>
              </w:rPr>
            </w:pPr>
            <w:r w:rsidRPr="00E44F43">
              <w:rPr>
                <w:rFonts w:cstheme="minorHAnsi"/>
              </w:rPr>
              <w:t>June 2016 to Nov 2019</w:t>
            </w:r>
          </w:p>
          <w:p w14:paraId="154ADFA3" w14:textId="77777777" w:rsidR="00CA71F4" w:rsidRPr="00E44F43" w:rsidRDefault="00CA71F4" w:rsidP="00AA0104">
            <w:pPr>
              <w:spacing w:line="276" w:lineRule="auto"/>
              <w:jc w:val="both"/>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74722795" w14:textId="77777777" w:rsidR="00CA71F4" w:rsidRPr="00E44F43" w:rsidRDefault="00CA71F4" w:rsidP="00AA0104">
            <w:pPr>
              <w:spacing w:line="276" w:lineRule="auto"/>
              <w:jc w:val="both"/>
              <w:rPr>
                <w:rFonts w:cstheme="minorHAnsi"/>
              </w:rPr>
            </w:pPr>
            <w:r w:rsidRPr="00E44F43">
              <w:rPr>
                <w:rFonts w:cstheme="minorHAnsi"/>
              </w:rPr>
              <w:t>Monthly</w:t>
            </w:r>
          </w:p>
        </w:tc>
        <w:tc>
          <w:tcPr>
            <w:tcW w:w="1984" w:type="dxa"/>
            <w:tcBorders>
              <w:top w:val="single" w:sz="4" w:space="0" w:color="auto"/>
              <w:left w:val="single" w:sz="4" w:space="0" w:color="auto"/>
              <w:bottom w:val="single" w:sz="4" w:space="0" w:color="auto"/>
              <w:right w:val="single" w:sz="4" w:space="0" w:color="auto"/>
            </w:tcBorders>
          </w:tcPr>
          <w:p w14:paraId="5A65883F" w14:textId="77777777" w:rsidR="00CA71F4" w:rsidRPr="00E44F43" w:rsidRDefault="00CA71F4" w:rsidP="00AA0104">
            <w:pPr>
              <w:spacing w:line="276" w:lineRule="auto"/>
              <w:jc w:val="both"/>
              <w:rPr>
                <w:rFonts w:cstheme="minorHAnsi"/>
              </w:rPr>
            </w:pPr>
            <w:r w:rsidRPr="00E44F43">
              <w:rPr>
                <w:rFonts w:cstheme="minorHAnsi"/>
              </w:rPr>
              <w:t>Aggregate data for all PiC, (total monthly count)</w:t>
            </w:r>
          </w:p>
        </w:tc>
      </w:tr>
      <w:tr w:rsidR="00CA71F4" w:rsidRPr="00E44F43" w14:paraId="5274066E" w14:textId="77777777" w:rsidTr="001D19E9">
        <w:tc>
          <w:tcPr>
            <w:tcW w:w="1555" w:type="dxa"/>
            <w:tcBorders>
              <w:top w:val="single" w:sz="4" w:space="0" w:color="auto"/>
              <w:left w:val="single" w:sz="4" w:space="0" w:color="auto"/>
              <w:bottom w:val="single" w:sz="4" w:space="0" w:color="auto"/>
              <w:right w:val="single" w:sz="4" w:space="0" w:color="auto"/>
            </w:tcBorders>
          </w:tcPr>
          <w:p w14:paraId="2AB34058" w14:textId="77777777" w:rsidR="00CA71F4" w:rsidRPr="00E44F43" w:rsidRDefault="00CA71F4" w:rsidP="00AA0104">
            <w:pPr>
              <w:spacing w:line="276" w:lineRule="auto"/>
              <w:rPr>
                <w:rFonts w:cstheme="minorHAnsi"/>
              </w:rPr>
            </w:pPr>
            <w:r w:rsidRPr="00E44F43">
              <w:rPr>
                <w:rFonts w:cstheme="minorHAnsi"/>
              </w:rPr>
              <w:t>Ambulance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9B83C2C" w14:textId="77777777" w:rsidR="00CA71F4" w:rsidRPr="00E44F43" w:rsidRDefault="00CA71F4" w:rsidP="00AA0104">
            <w:pPr>
              <w:spacing w:line="276" w:lineRule="auto"/>
              <w:rPr>
                <w:rFonts w:cstheme="minorHAnsi"/>
              </w:rPr>
            </w:pPr>
            <w:r w:rsidRPr="00E44F43">
              <w:rPr>
                <w:rFonts w:cstheme="minorHAnsi"/>
              </w:rPr>
              <w:t>Scottish Prison Service</w:t>
            </w:r>
          </w:p>
        </w:tc>
        <w:tc>
          <w:tcPr>
            <w:tcW w:w="1843" w:type="dxa"/>
            <w:tcBorders>
              <w:top w:val="single" w:sz="4" w:space="0" w:color="auto"/>
              <w:left w:val="single" w:sz="4" w:space="0" w:color="auto"/>
              <w:bottom w:val="single" w:sz="4" w:space="0" w:color="auto"/>
              <w:right w:val="single" w:sz="4" w:space="0" w:color="auto"/>
            </w:tcBorders>
          </w:tcPr>
          <w:p w14:paraId="6BE93368" w14:textId="77777777" w:rsidR="00CA71F4" w:rsidRPr="00E44F43" w:rsidRDefault="00CA71F4" w:rsidP="00AA0104">
            <w:pPr>
              <w:spacing w:line="276" w:lineRule="auto"/>
              <w:jc w:val="both"/>
              <w:rPr>
                <w:rFonts w:cstheme="minorHAnsi"/>
              </w:rPr>
            </w:pPr>
            <w:r w:rsidRPr="00E44F43">
              <w:rPr>
                <w:rFonts w:cstheme="minorHAnsi"/>
              </w:rPr>
              <w:t>June 2016 to Nov 2019</w:t>
            </w:r>
          </w:p>
          <w:p w14:paraId="6C660B4C" w14:textId="77777777" w:rsidR="00CA71F4" w:rsidRPr="00E44F43" w:rsidRDefault="00CA71F4" w:rsidP="00AA0104">
            <w:pPr>
              <w:spacing w:line="276" w:lineRule="auto"/>
              <w:jc w:val="both"/>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21CC5FD1" w14:textId="77777777" w:rsidR="00CA71F4" w:rsidRPr="00E44F43" w:rsidRDefault="00CA71F4" w:rsidP="00AA0104">
            <w:pPr>
              <w:spacing w:line="276" w:lineRule="auto"/>
              <w:jc w:val="both"/>
              <w:rPr>
                <w:rFonts w:cstheme="minorHAnsi"/>
              </w:rPr>
            </w:pPr>
            <w:r w:rsidRPr="00E44F43">
              <w:rPr>
                <w:rFonts w:cstheme="minorHAnsi"/>
              </w:rPr>
              <w:t>Monthly</w:t>
            </w:r>
          </w:p>
        </w:tc>
        <w:tc>
          <w:tcPr>
            <w:tcW w:w="1984" w:type="dxa"/>
            <w:tcBorders>
              <w:top w:val="single" w:sz="4" w:space="0" w:color="auto"/>
              <w:left w:val="single" w:sz="4" w:space="0" w:color="auto"/>
              <w:bottom w:val="single" w:sz="4" w:space="0" w:color="auto"/>
              <w:right w:val="single" w:sz="4" w:space="0" w:color="auto"/>
            </w:tcBorders>
          </w:tcPr>
          <w:p w14:paraId="38849C7C" w14:textId="77777777" w:rsidR="00CA71F4" w:rsidRPr="00E44F43" w:rsidRDefault="00CA71F4" w:rsidP="00AA0104">
            <w:pPr>
              <w:spacing w:line="276" w:lineRule="auto"/>
              <w:jc w:val="both"/>
              <w:rPr>
                <w:rFonts w:cstheme="minorHAnsi"/>
              </w:rPr>
            </w:pPr>
            <w:r w:rsidRPr="00E44F43">
              <w:rPr>
                <w:rFonts w:cstheme="minorHAnsi"/>
              </w:rPr>
              <w:t>Aggregate data for all PiC, (total monthly count)</w:t>
            </w:r>
          </w:p>
        </w:tc>
      </w:tr>
      <w:tr w:rsidR="00CA71F4" w:rsidRPr="00E44F43" w14:paraId="0F17DACE" w14:textId="77777777" w:rsidTr="001D19E9">
        <w:tc>
          <w:tcPr>
            <w:tcW w:w="1555" w:type="dxa"/>
            <w:tcBorders>
              <w:top w:val="single" w:sz="4" w:space="0" w:color="auto"/>
              <w:left w:val="single" w:sz="4" w:space="0" w:color="auto"/>
              <w:bottom w:val="single" w:sz="4" w:space="0" w:color="auto"/>
              <w:right w:val="single" w:sz="4" w:space="0" w:color="auto"/>
            </w:tcBorders>
          </w:tcPr>
          <w:p w14:paraId="48278B71" w14:textId="77777777" w:rsidR="00CA71F4" w:rsidRPr="00E44F43" w:rsidRDefault="00CA71F4" w:rsidP="00AA0104">
            <w:pPr>
              <w:spacing w:line="276" w:lineRule="auto"/>
              <w:rPr>
                <w:rFonts w:cstheme="minorHAnsi"/>
              </w:rPr>
            </w:pPr>
            <w:r w:rsidRPr="00E44F43">
              <w:rPr>
                <w:rFonts w:cstheme="minorHAnsi"/>
              </w:rPr>
              <w:t>Medication</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01D53F4" w14:textId="77777777" w:rsidR="00CA71F4" w:rsidRPr="00E44F43" w:rsidRDefault="00CA71F4" w:rsidP="00AA0104">
            <w:pPr>
              <w:spacing w:line="276" w:lineRule="auto"/>
              <w:rPr>
                <w:rFonts w:cstheme="minorHAnsi"/>
              </w:rPr>
            </w:pPr>
            <w:r w:rsidRPr="00E44F43">
              <w:rPr>
                <w:rFonts w:cstheme="minorHAnsi"/>
              </w:rPr>
              <w:t xml:space="preserve">Prison prescription data </w:t>
            </w:r>
          </w:p>
        </w:tc>
        <w:tc>
          <w:tcPr>
            <w:tcW w:w="1843" w:type="dxa"/>
            <w:tcBorders>
              <w:top w:val="single" w:sz="4" w:space="0" w:color="auto"/>
              <w:left w:val="single" w:sz="4" w:space="0" w:color="auto"/>
              <w:bottom w:val="single" w:sz="4" w:space="0" w:color="auto"/>
              <w:right w:val="single" w:sz="4" w:space="0" w:color="auto"/>
            </w:tcBorders>
          </w:tcPr>
          <w:p w14:paraId="702A92AD" w14:textId="77777777" w:rsidR="00CA71F4" w:rsidRPr="00E44F43" w:rsidRDefault="00CA71F4" w:rsidP="00AA0104">
            <w:pPr>
              <w:spacing w:line="276" w:lineRule="auto"/>
              <w:jc w:val="both"/>
              <w:rPr>
                <w:rFonts w:cstheme="minorHAnsi"/>
              </w:rPr>
            </w:pPr>
            <w:r w:rsidRPr="00E44F43">
              <w:rPr>
                <w:rFonts w:cstheme="minorHAnsi"/>
              </w:rPr>
              <w:t>June 2016 to Nov 2019</w:t>
            </w:r>
          </w:p>
          <w:p w14:paraId="2C49EB4A" w14:textId="77777777" w:rsidR="00CA71F4" w:rsidRPr="00E44F43" w:rsidRDefault="00CA71F4" w:rsidP="00AA0104">
            <w:pPr>
              <w:spacing w:line="276" w:lineRule="auto"/>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2AD433DA" w14:textId="77777777" w:rsidR="00CA71F4" w:rsidRPr="00E44F43" w:rsidRDefault="00CA71F4" w:rsidP="00AA0104">
            <w:pPr>
              <w:spacing w:line="276" w:lineRule="auto"/>
              <w:rPr>
                <w:rFonts w:cstheme="minorHAnsi"/>
              </w:rPr>
            </w:pPr>
            <w:r w:rsidRPr="00E44F43">
              <w:rPr>
                <w:rFonts w:cstheme="minorHAnsi"/>
              </w:rPr>
              <w:t>Weekly</w:t>
            </w:r>
          </w:p>
        </w:tc>
        <w:tc>
          <w:tcPr>
            <w:tcW w:w="1984" w:type="dxa"/>
            <w:tcBorders>
              <w:top w:val="single" w:sz="4" w:space="0" w:color="auto"/>
              <w:left w:val="single" w:sz="4" w:space="0" w:color="auto"/>
              <w:bottom w:val="single" w:sz="4" w:space="0" w:color="auto"/>
              <w:right w:val="single" w:sz="4" w:space="0" w:color="auto"/>
            </w:tcBorders>
          </w:tcPr>
          <w:p w14:paraId="29D5EDFD" w14:textId="77777777" w:rsidR="00CA71F4" w:rsidRPr="00E44F43" w:rsidRDefault="00CA71F4" w:rsidP="00AA0104">
            <w:pPr>
              <w:spacing w:line="276" w:lineRule="auto"/>
              <w:rPr>
                <w:rFonts w:cstheme="minorHAnsi"/>
              </w:rPr>
            </w:pPr>
            <w:r w:rsidRPr="00E44F43">
              <w:rPr>
                <w:rFonts w:cstheme="minorHAnsi"/>
              </w:rPr>
              <w:t>Aggregate data for all PiC, (total monthly count)</w:t>
            </w:r>
          </w:p>
        </w:tc>
      </w:tr>
      <w:tr w:rsidR="00CA71F4" w:rsidRPr="00E44F43" w14:paraId="584AE7DA" w14:textId="77777777" w:rsidTr="001D19E9">
        <w:trPr>
          <w:trHeight w:val="270"/>
        </w:trPr>
        <w:tc>
          <w:tcPr>
            <w:tcW w:w="5807" w:type="dxa"/>
            <w:gridSpan w:val="3"/>
            <w:tcBorders>
              <w:top w:val="single" w:sz="4" w:space="0" w:color="auto"/>
              <w:left w:val="single" w:sz="4" w:space="0" w:color="auto"/>
              <w:right w:val="single" w:sz="4" w:space="0" w:color="auto"/>
            </w:tcBorders>
            <w:shd w:val="clear" w:color="auto" w:fill="BFBFBF" w:themeFill="background1" w:themeFillShade="BF"/>
            <w:hideMark/>
          </w:tcPr>
          <w:p w14:paraId="2131C6C9" w14:textId="77777777" w:rsidR="00CA71F4" w:rsidRPr="00E44F43" w:rsidRDefault="00CA71F4" w:rsidP="00AA0104">
            <w:pPr>
              <w:spacing w:line="276" w:lineRule="auto"/>
              <w:rPr>
                <w:rFonts w:cstheme="minorHAnsi"/>
              </w:rPr>
            </w:pPr>
            <w:r w:rsidRPr="00E44F43">
              <w:rPr>
                <w:rFonts w:cstheme="minorHAnsi"/>
              </w:rPr>
              <w:t>Personal</w:t>
            </w:r>
          </w:p>
        </w:tc>
        <w:tc>
          <w:tcPr>
            <w:tcW w:w="1418" w:type="dxa"/>
            <w:tcBorders>
              <w:top w:val="single" w:sz="4" w:space="0" w:color="auto"/>
              <w:left w:val="single" w:sz="4" w:space="0" w:color="auto"/>
              <w:right w:val="single" w:sz="4" w:space="0" w:color="auto"/>
            </w:tcBorders>
            <w:shd w:val="clear" w:color="auto" w:fill="BFBFBF" w:themeFill="background1" w:themeFillShade="BF"/>
          </w:tcPr>
          <w:p w14:paraId="0DA3DE78" w14:textId="77777777" w:rsidR="00CA71F4" w:rsidRPr="00E44F43" w:rsidRDefault="00CA71F4" w:rsidP="00AA0104">
            <w:pPr>
              <w:spacing w:line="276" w:lineRule="auto"/>
              <w:rPr>
                <w:rFonts w:cstheme="minorHAnsi"/>
              </w:rPr>
            </w:pPr>
          </w:p>
        </w:tc>
        <w:tc>
          <w:tcPr>
            <w:tcW w:w="1984" w:type="dxa"/>
            <w:tcBorders>
              <w:top w:val="single" w:sz="4" w:space="0" w:color="auto"/>
              <w:left w:val="single" w:sz="4" w:space="0" w:color="auto"/>
              <w:right w:val="single" w:sz="4" w:space="0" w:color="auto"/>
            </w:tcBorders>
            <w:shd w:val="clear" w:color="auto" w:fill="BFBFBF" w:themeFill="background1" w:themeFillShade="BF"/>
          </w:tcPr>
          <w:p w14:paraId="629A6614" w14:textId="77777777" w:rsidR="00CA71F4" w:rsidRPr="00E44F43" w:rsidRDefault="00CA71F4" w:rsidP="00AA0104">
            <w:pPr>
              <w:spacing w:line="276" w:lineRule="auto"/>
              <w:rPr>
                <w:rFonts w:cstheme="minorHAnsi"/>
              </w:rPr>
            </w:pPr>
          </w:p>
        </w:tc>
      </w:tr>
      <w:tr w:rsidR="00CA71F4" w:rsidRPr="00E44F43" w14:paraId="139F426F" w14:textId="77777777" w:rsidTr="001D19E9">
        <w:trPr>
          <w:trHeight w:val="270"/>
        </w:trPr>
        <w:tc>
          <w:tcPr>
            <w:tcW w:w="5807" w:type="dxa"/>
            <w:gridSpan w:val="3"/>
            <w:tcBorders>
              <w:top w:val="single" w:sz="4" w:space="0" w:color="auto"/>
              <w:left w:val="single" w:sz="4" w:space="0" w:color="auto"/>
              <w:right w:val="single" w:sz="4" w:space="0" w:color="auto"/>
            </w:tcBorders>
            <w:shd w:val="clear" w:color="auto" w:fill="F2F2F2" w:themeFill="background1" w:themeFillShade="F2"/>
          </w:tcPr>
          <w:p w14:paraId="4CAD8730" w14:textId="77777777" w:rsidR="00CA71F4" w:rsidRPr="00E44F43" w:rsidRDefault="00CA71F4" w:rsidP="00AA0104">
            <w:pPr>
              <w:spacing w:line="276" w:lineRule="auto"/>
              <w:rPr>
                <w:rFonts w:cstheme="minorHAnsi"/>
              </w:rPr>
            </w:pPr>
            <w:r w:rsidRPr="00E44F43">
              <w:rPr>
                <w:rFonts w:cstheme="minorHAnsi"/>
              </w:rPr>
              <w:t>Staff</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382812FB" w14:textId="77777777" w:rsidR="00CA71F4" w:rsidRPr="00E44F43" w:rsidRDefault="00CA71F4" w:rsidP="00AA0104">
            <w:pPr>
              <w:spacing w:line="276" w:lineRule="auto"/>
              <w:rPr>
                <w:rFonts w:cstheme="minorHAnsi"/>
              </w:rPr>
            </w:pPr>
          </w:p>
        </w:tc>
        <w:tc>
          <w:tcPr>
            <w:tcW w:w="1984" w:type="dxa"/>
            <w:tcBorders>
              <w:top w:val="single" w:sz="4" w:space="0" w:color="auto"/>
              <w:left w:val="single" w:sz="4" w:space="0" w:color="auto"/>
              <w:right w:val="single" w:sz="4" w:space="0" w:color="auto"/>
            </w:tcBorders>
            <w:shd w:val="clear" w:color="auto" w:fill="F2F2F2" w:themeFill="background1" w:themeFillShade="F2"/>
          </w:tcPr>
          <w:p w14:paraId="746CF927" w14:textId="77777777" w:rsidR="00CA71F4" w:rsidRPr="00E44F43" w:rsidRDefault="00CA71F4" w:rsidP="00AA0104">
            <w:pPr>
              <w:spacing w:line="276" w:lineRule="auto"/>
              <w:rPr>
                <w:rFonts w:cstheme="minorHAnsi"/>
              </w:rPr>
            </w:pPr>
          </w:p>
        </w:tc>
      </w:tr>
      <w:tr w:rsidR="00CA71F4" w:rsidRPr="00E44F43" w14:paraId="0E12CC84" w14:textId="77777777" w:rsidTr="001D19E9">
        <w:tc>
          <w:tcPr>
            <w:tcW w:w="1555" w:type="dxa"/>
            <w:tcBorders>
              <w:top w:val="single" w:sz="4" w:space="0" w:color="auto"/>
              <w:left w:val="single" w:sz="4" w:space="0" w:color="auto"/>
              <w:bottom w:val="single" w:sz="4" w:space="0" w:color="auto"/>
              <w:right w:val="single" w:sz="4" w:space="0" w:color="auto"/>
            </w:tcBorders>
            <w:hideMark/>
          </w:tcPr>
          <w:p w14:paraId="5FC45A23" w14:textId="77777777" w:rsidR="00CA71F4" w:rsidRPr="00E44F43" w:rsidRDefault="00CA71F4" w:rsidP="00AA0104">
            <w:pPr>
              <w:spacing w:line="276" w:lineRule="auto"/>
              <w:rPr>
                <w:rFonts w:cstheme="minorHAnsi"/>
              </w:rPr>
            </w:pPr>
            <w:r w:rsidRPr="00E44F43">
              <w:rPr>
                <w:rFonts w:cstheme="minorHAnsi"/>
              </w:rPr>
              <w:lastRenderedPageBreak/>
              <w:t xml:space="preserve">Cigarettes </w:t>
            </w:r>
          </w:p>
        </w:tc>
        <w:tc>
          <w:tcPr>
            <w:tcW w:w="2409" w:type="dxa"/>
            <w:tcBorders>
              <w:top w:val="single" w:sz="4" w:space="0" w:color="auto"/>
              <w:left w:val="single" w:sz="4" w:space="0" w:color="auto"/>
              <w:bottom w:val="single" w:sz="4" w:space="0" w:color="auto"/>
              <w:right w:val="single" w:sz="4" w:space="0" w:color="auto"/>
            </w:tcBorders>
            <w:hideMark/>
          </w:tcPr>
          <w:p w14:paraId="0AC2EB4D" w14:textId="77777777" w:rsidR="00CA71F4" w:rsidRPr="00E44F43" w:rsidRDefault="00CA71F4" w:rsidP="00AA0104">
            <w:pPr>
              <w:spacing w:line="276" w:lineRule="auto"/>
              <w:rPr>
                <w:rFonts w:cstheme="minorHAnsi"/>
              </w:rPr>
            </w:pPr>
            <w:r w:rsidRPr="00E44F43">
              <w:rPr>
                <w:rFonts w:cstheme="minorHAnsi"/>
              </w:rPr>
              <w:t xml:space="preserve">Survey - phase 1, 2 &amp; 3, how many cigarettes per day </w:t>
            </w:r>
          </w:p>
        </w:tc>
        <w:tc>
          <w:tcPr>
            <w:tcW w:w="1843" w:type="dxa"/>
            <w:tcBorders>
              <w:top w:val="single" w:sz="4" w:space="0" w:color="auto"/>
              <w:left w:val="single" w:sz="4" w:space="0" w:color="auto"/>
              <w:bottom w:val="single" w:sz="4" w:space="0" w:color="auto"/>
              <w:right w:val="single" w:sz="4" w:space="0" w:color="auto"/>
            </w:tcBorders>
            <w:hideMark/>
          </w:tcPr>
          <w:p w14:paraId="72C9A2BD" w14:textId="77777777" w:rsidR="00CA71F4" w:rsidRPr="00E44F43" w:rsidRDefault="00CA71F4" w:rsidP="00AA0104">
            <w:pPr>
              <w:spacing w:line="276" w:lineRule="auto"/>
              <w:rPr>
                <w:rFonts w:cstheme="minorHAnsi"/>
              </w:rPr>
            </w:pPr>
            <w:r w:rsidRPr="00E44F43">
              <w:rPr>
                <w:rFonts w:cstheme="minorHAnsi"/>
              </w:rPr>
              <w:t>All 3 phases</w:t>
            </w:r>
          </w:p>
        </w:tc>
        <w:tc>
          <w:tcPr>
            <w:tcW w:w="1418" w:type="dxa"/>
            <w:tcBorders>
              <w:top w:val="single" w:sz="4" w:space="0" w:color="auto"/>
              <w:left w:val="single" w:sz="4" w:space="0" w:color="auto"/>
              <w:bottom w:val="single" w:sz="4" w:space="0" w:color="auto"/>
              <w:right w:val="single" w:sz="4" w:space="0" w:color="auto"/>
            </w:tcBorders>
          </w:tcPr>
          <w:p w14:paraId="3C752E96" w14:textId="77777777" w:rsidR="00CA71F4" w:rsidRPr="00E44F43" w:rsidRDefault="00CA71F4" w:rsidP="00AA0104">
            <w:pPr>
              <w:spacing w:line="276" w:lineRule="auto"/>
              <w:rPr>
                <w:rFonts w:cstheme="minorHAnsi"/>
              </w:rPr>
            </w:pPr>
            <w:r w:rsidRPr="00E44F43">
              <w:rPr>
                <w:rFonts w:cstheme="minorHAnsi"/>
              </w:rPr>
              <w:t>3 timepoints; Phase 1, 2 &amp; 3</w:t>
            </w:r>
          </w:p>
          <w:p w14:paraId="76890921" w14:textId="77777777" w:rsidR="00CA71F4" w:rsidRPr="00E44F43" w:rsidRDefault="00CA71F4" w:rsidP="00AA0104">
            <w:pPr>
              <w:spacing w:line="276" w:lineRule="auto"/>
              <w:rPr>
                <w:rFonts w:cstheme="minorHAnsi"/>
              </w:rPr>
            </w:pPr>
          </w:p>
        </w:tc>
        <w:tc>
          <w:tcPr>
            <w:tcW w:w="1984" w:type="dxa"/>
            <w:tcBorders>
              <w:top w:val="single" w:sz="4" w:space="0" w:color="auto"/>
              <w:left w:val="single" w:sz="4" w:space="0" w:color="auto"/>
              <w:bottom w:val="single" w:sz="4" w:space="0" w:color="auto"/>
              <w:right w:val="single" w:sz="4" w:space="0" w:color="auto"/>
            </w:tcBorders>
          </w:tcPr>
          <w:p w14:paraId="023032A0" w14:textId="77777777" w:rsidR="00CA71F4" w:rsidRPr="00E44F43" w:rsidRDefault="00CA71F4" w:rsidP="00AA0104">
            <w:pPr>
              <w:spacing w:line="276" w:lineRule="auto"/>
              <w:rPr>
                <w:rFonts w:cstheme="minorHAnsi"/>
              </w:rPr>
            </w:pPr>
            <w:r w:rsidRPr="00E44F43">
              <w:rPr>
                <w:rFonts w:cstheme="minorHAnsi"/>
              </w:rPr>
              <w:t xml:space="preserve">From individuals, (mean, </w:t>
            </w:r>
            <w:proofErr w:type="spellStart"/>
            <w:r w:rsidRPr="00E44F43">
              <w:rPr>
                <w:rFonts w:cstheme="minorHAnsi"/>
              </w:rPr>
              <w:t>sd</w:t>
            </w:r>
            <w:proofErr w:type="spellEnd"/>
            <w:r w:rsidRPr="00E44F43">
              <w:rPr>
                <w:rFonts w:cstheme="minorHAnsi"/>
              </w:rPr>
              <w:t xml:space="preserve"> n)</w:t>
            </w:r>
          </w:p>
        </w:tc>
      </w:tr>
      <w:tr w:rsidR="00CA71F4" w:rsidRPr="00E44F43" w14:paraId="4C29DA40" w14:textId="77777777" w:rsidTr="001D19E9">
        <w:tc>
          <w:tcPr>
            <w:tcW w:w="5807" w:type="dxa"/>
            <w:gridSpan w:val="3"/>
            <w:tcBorders>
              <w:top w:val="single" w:sz="4" w:space="0" w:color="auto"/>
              <w:left w:val="single" w:sz="4" w:space="0" w:color="auto"/>
              <w:bottom w:val="single" w:sz="4" w:space="0" w:color="auto"/>
            </w:tcBorders>
            <w:shd w:val="clear" w:color="auto" w:fill="F2F2F2" w:themeFill="background1" w:themeFillShade="F2"/>
          </w:tcPr>
          <w:p w14:paraId="023C93C4" w14:textId="77777777" w:rsidR="00CA71F4" w:rsidRPr="00E44F43" w:rsidRDefault="00CA71F4" w:rsidP="00AA0104">
            <w:pPr>
              <w:spacing w:line="276" w:lineRule="auto"/>
              <w:rPr>
                <w:rFonts w:cstheme="minorHAnsi"/>
              </w:rPr>
            </w:pPr>
            <w:r w:rsidRPr="00E44F43">
              <w:rPr>
                <w:rFonts w:cstheme="minorHAnsi"/>
              </w:rPr>
              <w:t>People in custody</w:t>
            </w:r>
          </w:p>
        </w:tc>
        <w:tc>
          <w:tcPr>
            <w:tcW w:w="1418" w:type="dxa"/>
            <w:tcBorders>
              <w:top w:val="single" w:sz="4" w:space="0" w:color="auto"/>
              <w:left w:val="single" w:sz="4" w:space="0" w:color="auto"/>
              <w:bottom w:val="single" w:sz="4" w:space="0" w:color="auto"/>
            </w:tcBorders>
            <w:shd w:val="clear" w:color="auto" w:fill="F2F2F2" w:themeFill="background1" w:themeFillShade="F2"/>
          </w:tcPr>
          <w:p w14:paraId="68FD65F8" w14:textId="77777777" w:rsidR="00CA71F4" w:rsidRPr="00E44F43" w:rsidRDefault="00CA71F4" w:rsidP="00AA0104">
            <w:pPr>
              <w:spacing w:line="276" w:lineRule="auto"/>
              <w:rPr>
                <w:rFonts w:cstheme="minorHAnsi"/>
              </w:rPr>
            </w:pPr>
          </w:p>
        </w:tc>
        <w:tc>
          <w:tcPr>
            <w:tcW w:w="1984" w:type="dxa"/>
            <w:tcBorders>
              <w:top w:val="single" w:sz="4" w:space="0" w:color="auto"/>
              <w:left w:val="single" w:sz="4" w:space="0" w:color="auto"/>
              <w:bottom w:val="single" w:sz="4" w:space="0" w:color="auto"/>
            </w:tcBorders>
            <w:shd w:val="clear" w:color="auto" w:fill="F2F2F2" w:themeFill="background1" w:themeFillShade="F2"/>
          </w:tcPr>
          <w:p w14:paraId="5C3DDBE5" w14:textId="77777777" w:rsidR="00CA71F4" w:rsidRPr="00E44F43" w:rsidRDefault="00CA71F4" w:rsidP="00AA0104">
            <w:pPr>
              <w:spacing w:line="276" w:lineRule="auto"/>
              <w:rPr>
                <w:rFonts w:cstheme="minorHAnsi"/>
              </w:rPr>
            </w:pPr>
          </w:p>
        </w:tc>
      </w:tr>
      <w:tr w:rsidR="00CA71F4" w:rsidRPr="00E44F43" w14:paraId="495BC5A5" w14:textId="77777777" w:rsidTr="001D19E9">
        <w:tc>
          <w:tcPr>
            <w:tcW w:w="1555" w:type="dxa"/>
            <w:tcBorders>
              <w:top w:val="single" w:sz="4" w:space="0" w:color="auto"/>
              <w:left w:val="single" w:sz="4" w:space="0" w:color="auto"/>
              <w:bottom w:val="single" w:sz="4" w:space="0" w:color="auto"/>
              <w:right w:val="single" w:sz="4" w:space="0" w:color="auto"/>
            </w:tcBorders>
            <w:hideMark/>
          </w:tcPr>
          <w:p w14:paraId="7CA69EF7" w14:textId="77777777" w:rsidR="00CA71F4" w:rsidRPr="00E44F43" w:rsidRDefault="00CA71F4" w:rsidP="00AA0104">
            <w:pPr>
              <w:spacing w:line="276" w:lineRule="auto"/>
              <w:rPr>
                <w:rFonts w:cstheme="minorHAnsi"/>
              </w:rPr>
            </w:pPr>
            <w:bookmarkStart w:id="6" w:name="_Hlk27057641"/>
            <w:bookmarkStart w:id="7" w:name="_Hlk36825150"/>
            <w:r w:rsidRPr="00E44F43">
              <w:rPr>
                <w:rFonts w:cstheme="minorHAnsi"/>
              </w:rPr>
              <w:t>Cigarettes</w:t>
            </w:r>
          </w:p>
        </w:tc>
        <w:tc>
          <w:tcPr>
            <w:tcW w:w="2409" w:type="dxa"/>
            <w:tcBorders>
              <w:top w:val="single" w:sz="4" w:space="0" w:color="auto"/>
              <w:left w:val="single" w:sz="4" w:space="0" w:color="auto"/>
              <w:bottom w:val="single" w:sz="4" w:space="0" w:color="auto"/>
              <w:right w:val="single" w:sz="4" w:space="0" w:color="auto"/>
            </w:tcBorders>
            <w:hideMark/>
          </w:tcPr>
          <w:p w14:paraId="1F2D6224" w14:textId="77777777" w:rsidR="00CA71F4" w:rsidRPr="00E44F43" w:rsidRDefault="00CA71F4" w:rsidP="00AA0104">
            <w:pPr>
              <w:spacing w:line="276" w:lineRule="auto"/>
              <w:rPr>
                <w:rFonts w:cstheme="minorHAnsi"/>
              </w:rPr>
            </w:pPr>
            <w:r w:rsidRPr="00E44F43">
              <w:rPr>
                <w:rFonts w:cstheme="minorHAnsi"/>
              </w:rPr>
              <w:t xml:space="preserve">SPS canteen data </w:t>
            </w:r>
          </w:p>
        </w:tc>
        <w:tc>
          <w:tcPr>
            <w:tcW w:w="1843" w:type="dxa"/>
            <w:tcBorders>
              <w:top w:val="single" w:sz="4" w:space="0" w:color="auto"/>
              <w:left w:val="single" w:sz="4" w:space="0" w:color="auto"/>
              <w:bottom w:val="single" w:sz="4" w:space="0" w:color="auto"/>
              <w:right w:val="single" w:sz="4" w:space="0" w:color="auto"/>
            </w:tcBorders>
            <w:hideMark/>
          </w:tcPr>
          <w:p w14:paraId="2B1AD506" w14:textId="77777777" w:rsidR="00CA71F4" w:rsidRPr="00E44F43" w:rsidRDefault="00CA71F4" w:rsidP="00AA0104">
            <w:pPr>
              <w:spacing w:line="276" w:lineRule="auto"/>
              <w:rPr>
                <w:rFonts w:cstheme="minorHAnsi"/>
              </w:rPr>
            </w:pPr>
            <w:r w:rsidRPr="00E44F43">
              <w:rPr>
                <w:rFonts w:cstheme="minorHAnsi"/>
              </w:rPr>
              <w:t>3 months prior to ban</w:t>
            </w:r>
          </w:p>
        </w:tc>
        <w:tc>
          <w:tcPr>
            <w:tcW w:w="1418" w:type="dxa"/>
            <w:tcBorders>
              <w:top w:val="single" w:sz="4" w:space="0" w:color="auto"/>
              <w:left w:val="single" w:sz="4" w:space="0" w:color="auto"/>
              <w:bottom w:val="single" w:sz="4" w:space="0" w:color="auto"/>
              <w:right w:val="single" w:sz="4" w:space="0" w:color="auto"/>
            </w:tcBorders>
          </w:tcPr>
          <w:p w14:paraId="3F6B07C5" w14:textId="77777777" w:rsidR="00CA71F4" w:rsidRPr="00E44F43" w:rsidRDefault="00CA71F4" w:rsidP="00AA0104">
            <w:pPr>
              <w:spacing w:line="276" w:lineRule="auto"/>
              <w:rPr>
                <w:rFonts w:cstheme="minorHAnsi"/>
              </w:rPr>
            </w:pPr>
            <w:r w:rsidRPr="00E44F43">
              <w:rPr>
                <w:rFonts w:cstheme="minorHAnsi"/>
              </w:rPr>
              <w:t>Monthly</w:t>
            </w:r>
          </w:p>
        </w:tc>
        <w:tc>
          <w:tcPr>
            <w:tcW w:w="1984" w:type="dxa"/>
            <w:tcBorders>
              <w:top w:val="single" w:sz="4" w:space="0" w:color="auto"/>
              <w:left w:val="single" w:sz="4" w:space="0" w:color="auto"/>
              <w:bottom w:val="single" w:sz="4" w:space="0" w:color="auto"/>
              <w:right w:val="single" w:sz="4" w:space="0" w:color="auto"/>
            </w:tcBorders>
          </w:tcPr>
          <w:p w14:paraId="0815DA13" w14:textId="77777777" w:rsidR="00CA71F4" w:rsidRPr="00E44F43" w:rsidRDefault="00CA71F4" w:rsidP="00AA0104">
            <w:pPr>
              <w:spacing w:line="276" w:lineRule="auto"/>
              <w:rPr>
                <w:rFonts w:cstheme="minorHAnsi"/>
              </w:rPr>
            </w:pPr>
            <w:r w:rsidRPr="00E44F43">
              <w:rPr>
                <w:rFonts w:cstheme="minorHAnsi"/>
              </w:rPr>
              <w:t xml:space="preserve">Aggregate data for all PiC (total resource use and spend) </w:t>
            </w:r>
          </w:p>
        </w:tc>
      </w:tr>
      <w:bookmarkEnd w:id="6"/>
      <w:tr w:rsidR="00CA71F4" w:rsidRPr="00E44F43" w14:paraId="37B93EB4" w14:textId="77777777" w:rsidTr="001D19E9">
        <w:tc>
          <w:tcPr>
            <w:tcW w:w="1555" w:type="dxa"/>
            <w:tcBorders>
              <w:top w:val="single" w:sz="4" w:space="0" w:color="auto"/>
              <w:left w:val="single" w:sz="4" w:space="0" w:color="auto"/>
              <w:bottom w:val="single" w:sz="4" w:space="0" w:color="auto"/>
              <w:right w:val="single" w:sz="4" w:space="0" w:color="auto"/>
            </w:tcBorders>
          </w:tcPr>
          <w:p w14:paraId="60BA345D" w14:textId="77777777" w:rsidR="00CA71F4" w:rsidRPr="00E44F43" w:rsidRDefault="00CA71F4" w:rsidP="00AA0104">
            <w:pPr>
              <w:spacing w:line="276" w:lineRule="auto"/>
              <w:rPr>
                <w:rFonts w:cstheme="minorHAnsi"/>
              </w:rPr>
            </w:pPr>
            <w:r w:rsidRPr="00E44F43">
              <w:rPr>
                <w:rFonts w:cstheme="minorHAnsi"/>
              </w:rPr>
              <w:t>Nicotine vaping products</w:t>
            </w:r>
          </w:p>
        </w:tc>
        <w:tc>
          <w:tcPr>
            <w:tcW w:w="2409" w:type="dxa"/>
            <w:tcBorders>
              <w:top w:val="single" w:sz="4" w:space="0" w:color="auto"/>
              <w:left w:val="single" w:sz="4" w:space="0" w:color="auto"/>
              <w:bottom w:val="single" w:sz="4" w:space="0" w:color="auto"/>
              <w:right w:val="single" w:sz="4" w:space="0" w:color="auto"/>
            </w:tcBorders>
          </w:tcPr>
          <w:p w14:paraId="6277C36D" w14:textId="77777777" w:rsidR="00CA71F4" w:rsidRPr="00E44F43" w:rsidRDefault="00CA71F4" w:rsidP="00AA0104">
            <w:pPr>
              <w:spacing w:line="276" w:lineRule="auto"/>
              <w:rPr>
                <w:rFonts w:cstheme="minorHAnsi"/>
              </w:rPr>
            </w:pPr>
            <w:r w:rsidRPr="00E44F43">
              <w:rPr>
                <w:rFonts w:cstheme="minorHAnsi"/>
              </w:rPr>
              <w:t xml:space="preserve">SPS canteen data </w:t>
            </w:r>
          </w:p>
        </w:tc>
        <w:tc>
          <w:tcPr>
            <w:tcW w:w="1843" w:type="dxa"/>
            <w:tcBorders>
              <w:top w:val="single" w:sz="4" w:space="0" w:color="auto"/>
              <w:left w:val="single" w:sz="4" w:space="0" w:color="auto"/>
              <w:bottom w:val="single" w:sz="4" w:space="0" w:color="auto"/>
              <w:right w:val="single" w:sz="4" w:space="0" w:color="auto"/>
            </w:tcBorders>
          </w:tcPr>
          <w:p w14:paraId="27911F2A" w14:textId="77777777" w:rsidR="00CA71F4" w:rsidRPr="00E44F43" w:rsidRDefault="00CA71F4" w:rsidP="00AA0104">
            <w:pPr>
              <w:spacing w:line="276" w:lineRule="auto"/>
              <w:rPr>
                <w:rFonts w:cstheme="minorHAnsi"/>
              </w:rPr>
            </w:pPr>
            <w:r w:rsidRPr="00E44F43">
              <w:rPr>
                <w:rFonts w:cstheme="minorHAnsi"/>
              </w:rPr>
              <w:t>3 months prior to ban, onwards</w:t>
            </w:r>
          </w:p>
        </w:tc>
        <w:tc>
          <w:tcPr>
            <w:tcW w:w="1418" w:type="dxa"/>
            <w:tcBorders>
              <w:top w:val="single" w:sz="4" w:space="0" w:color="auto"/>
              <w:left w:val="single" w:sz="4" w:space="0" w:color="auto"/>
              <w:bottom w:val="single" w:sz="4" w:space="0" w:color="auto"/>
              <w:right w:val="single" w:sz="4" w:space="0" w:color="auto"/>
            </w:tcBorders>
          </w:tcPr>
          <w:p w14:paraId="05655DB0" w14:textId="77777777" w:rsidR="00CA71F4" w:rsidRPr="00E44F43" w:rsidRDefault="00CA71F4" w:rsidP="00AA0104">
            <w:pPr>
              <w:spacing w:line="276" w:lineRule="auto"/>
              <w:rPr>
                <w:rFonts w:cstheme="minorHAnsi"/>
              </w:rPr>
            </w:pPr>
            <w:r w:rsidRPr="00E44F43">
              <w:rPr>
                <w:rFonts w:cstheme="minorHAnsi"/>
              </w:rPr>
              <w:t>Monthly</w:t>
            </w:r>
          </w:p>
        </w:tc>
        <w:tc>
          <w:tcPr>
            <w:tcW w:w="1984" w:type="dxa"/>
            <w:tcBorders>
              <w:top w:val="single" w:sz="4" w:space="0" w:color="auto"/>
              <w:left w:val="single" w:sz="4" w:space="0" w:color="auto"/>
              <w:bottom w:val="single" w:sz="4" w:space="0" w:color="auto"/>
              <w:right w:val="single" w:sz="4" w:space="0" w:color="auto"/>
            </w:tcBorders>
          </w:tcPr>
          <w:p w14:paraId="1CC7CABC" w14:textId="77777777" w:rsidR="00CA71F4" w:rsidRPr="00E44F43" w:rsidRDefault="00CA71F4" w:rsidP="00AA0104">
            <w:pPr>
              <w:spacing w:line="276" w:lineRule="auto"/>
              <w:rPr>
                <w:rFonts w:cstheme="minorHAnsi"/>
              </w:rPr>
            </w:pPr>
            <w:r w:rsidRPr="00E44F43">
              <w:rPr>
                <w:rFonts w:cstheme="minorHAnsi"/>
              </w:rPr>
              <w:t>Aggregate data for all PiC (total resource use and spend)</w:t>
            </w:r>
          </w:p>
        </w:tc>
      </w:tr>
    </w:tbl>
    <w:bookmarkEnd w:id="7"/>
    <w:p w14:paraId="58A73FE7" w14:textId="77777777" w:rsidR="00CA71F4" w:rsidRPr="00E44F43" w:rsidRDefault="00CA71F4" w:rsidP="00AA0104">
      <w:pPr>
        <w:spacing w:line="276" w:lineRule="auto"/>
        <w:rPr>
          <w:rFonts w:cstheme="minorHAnsi"/>
        </w:rPr>
      </w:pPr>
      <w:r w:rsidRPr="00E44F43">
        <w:rPr>
          <w:rFonts w:cstheme="minorHAnsi"/>
        </w:rPr>
        <w:t>los; length of stay, PiC; people in custody</w:t>
      </w:r>
    </w:p>
    <w:p w14:paraId="39CD229B" w14:textId="35F4E7C3" w:rsidR="00C50184" w:rsidRPr="00851252" w:rsidRDefault="00CD66D7" w:rsidP="00AA0104">
      <w:pPr>
        <w:pStyle w:val="Heading3"/>
      </w:pPr>
      <w:r w:rsidRPr="00851252">
        <w:t xml:space="preserve">Unit costs are </w:t>
      </w:r>
      <w:r w:rsidR="00521E0E" w:rsidRPr="00851252">
        <w:t>presented in (</w:t>
      </w:r>
      <w:r w:rsidR="00521E0E" w:rsidRPr="00F71CE6">
        <w:t>Table below ‘Unit costs and sources’)</w:t>
      </w:r>
      <w:r w:rsidR="00C50184" w:rsidRPr="00851252">
        <w:br w:type="page"/>
      </w:r>
    </w:p>
    <w:p w14:paraId="1F275C28" w14:textId="4209F0B9" w:rsidR="00E2142B" w:rsidRPr="00E44F43" w:rsidRDefault="00E2142B" w:rsidP="00AA0104">
      <w:pPr>
        <w:keepNext/>
        <w:spacing w:after="200" w:line="276" w:lineRule="auto"/>
        <w:rPr>
          <w:rFonts w:cstheme="minorHAnsi"/>
          <w:i/>
          <w:iCs/>
        </w:rPr>
      </w:pPr>
      <w:bookmarkStart w:id="8" w:name="_Ref46500858"/>
      <w:r w:rsidRPr="006C4E5E">
        <w:rPr>
          <w:rFonts w:cstheme="minorHAnsi"/>
          <w:i/>
          <w:iCs/>
        </w:rPr>
        <w:lastRenderedPageBreak/>
        <w:t>Table 2-8-</w:t>
      </w:r>
      <w:r w:rsidRPr="006C4E5E">
        <w:rPr>
          <w:rFonts w:cstheme="minorHAnsi"/>
          <w:i/>
          <w:iCs/>
        </w:rPr>
        <w:fldChar w:fldCharType="begin"/>
      </w:r>
      <w:r w:rsidRPr="006C4E5E">
        <w:rPr>
          <w:rFonts w:cstheme="minorHAnsi"/>
          <w:i/>
          <w:iCs/>
        </w:rPr>
        <w:instrText xml:space="preserve"> SEQ Table \* ARABIC </w:instrText>
      </w:r>
      <w:r w:rsidRPr="006C4E5E">
        <w:rPr>
          <w:rFonts w:cstheme="minorHAnsi"/>
          <w:i/>
          <w:iCs/>
        </w:rPr>
        <w:fldChar w:fldCharType="separate"/>
      </w:r>
      <w:r w:rsidR="00767825" w:rsidRPr="006C4E5E">
        <w:rPr>
          <w:rFonts w:cstheme="minorHAnsi"/>
          <w:i/>
          <w:iCs/>
          <w:noProof/>
        </w:rPr>
        <w:t>2</w:t>
      </w:r>
      <w:r w:rsidRPr="006C4E5E">
        <w:rPr>
          <w:rFonts w:cstheme="minorHAnsi"/>
          <w:i/>
          <w:iCs/>
          <w:noProof/>
        </w:rPr>
        <w:fldChar w:fldCharType="end"/>
      </w:r>
      <w:bookmarkEnd w:id="8"/>
      <w:r w:rsidRPr="00E44F43">
        <w:rPr>
          <w:rFonts w:cstheme="minorHAnsi"/>
          <w:i/>
          <w:iCs/>
        </w:rPr>
        <w:t>: Unit costs and sources</w:t>
      </w:r>
    </w:p>
    <w:tbl>
      <w:tblPr>
        <w:tblStyle w:val="TableGrid"/>
        <w:tblW w:w="9634" w:type="dxa"/>
        <w:tblLook w:val="04A0" w:firstRow="1" w:lastRow="0" w:firstColumn="1" w:lastColumn="0" w:noHBand="0" w:noVBand="1"/>
      </w:tblPr>
      <w:tblGrid>
        <w:gridCol w:w="3256"/>
        <w:gridCol w:w="2027"/>
        <w:gridCol w:w="4351"/>
      </w:tblGrid>
      <w:tr w:rsidR="00E2142B" w:rsidRPr="00E2142B" w14:paraId="2AEBFACD" w14:textId="77777777" w:rsidTr="001D19E9">
        <w:tc>
          <w:tcPr>
            <w:tcW w:w="3256" w:type="dxa"/>
            <w:tcBorders>
              <w:top w:val="single" w:sz="4" w:space="0" w:color="auto"/>
              <w:left w:val="single" w:sz="4" w:space="0" w:color="auto"/>
              <w:bottom w:val="single" w:sz="4" w:space="0" w:color="auto"/>
              <w:right w:val="single" w:sz="4" w:space="0" w:color="auto"/>
            </w:tcBorders>
            <w:hideMark/>
          </w:tcPr>
          <w:p w14:paraId="44072D38" w14:textId="77777777" w:rsidR="00E2142B" w:rsidRPr="00E2142B" w:rsidRDefault="00E2142B" w:rsidP="00AA0104">
            <w:pPr>
              <w:spacing w:line="276" w:lineRule="auto"/>
              <w:rPr>
                <w:rFonts w:cstheme="minorHAnsi"/>
                <w:b/>
                <w:bCs/>
              </w:rPr>
            </w:pPr>
            <w:r w:rsidRPr="00E2142B">
              <w:rPr>
                <w:rFonts w:cstheme="minorHAnsi"/>
                <w:b/>
                <w:bCs/>
              </w:rPr>
              <w:t>Resource use</w:t>
            </w:r>
          </w:p>
        </w:tc>
        <w:tc>
          <w:tcPr>
            <w:tcW w:w="2027" w:type="dxa"/>
            <w:tcBorders>
              <w:top w:val="single" w:sz="4" w:space="0" w:color="auto"/>
              <w:left w:val="single" w:sz="4" w:space="0" w:color="auto"/>
              <w:bottom w:val="single" w:sz="4" w:space="0" w:color="auto"/>
              <w:right w:val="single" w:sz="4" w:space="0" w:color="auto"/>
            </w:tcBorders>
            <w:hideMark/>
          </w:tcPr>
          <w:p w14:paraId="625E8A25" w14:textId="77777777" w:rsidR="00E2142B" w:rsidRPr="00E2142B" w:rsidRDefault="00E2142B" w:rsidP="00AA0104">
            <w:pPr>
              <w:spacing w:line="276" w:lineRule="auto"/>
              <w:rPr>
                <w:rFonts w:cstheme="minorHAnsi"/>
                <w:b/>
                <w:bCs/>
              </w:rPr>
            </w:pPr>
            <w:r w:rsidRPr="00E2142B">
              <w:rPr>
                <w:rFonts w:cstheme="minorHAnsi"/>
                <w:b/>
                <w:bCs/>
              </w:rPr>
              <w:t>Unit cost</w:t>
            </w:r>
          </w:p>
        </w:tc>
        <w:tc>
          <w:tcPr>
            <w:tcW w:w="4351" w:type="dxa"/>
            <w:tcBorders>
              <w:top w:val="single" w:sz="4" w:space="0" w:color="auto"/>
              <w:left w:val="single" w:sz="4" w:space="0" w:color="auto"/>
              <w:bottom w:val="single" w:sz="4" w:space="0" w:color="auto"/>
              <w:right w:val="single" w:sz="4" w:space="0" w:color="auto"/>
            </w:tcBorders>
            <w:hideMark/>
          </w:tcPr>
          <w:p w14:paraId="5FE68E3F" w14:textId="77777777" w:rsidR="00E2142B" w:rsidRPr="00E2142B" w:rsidRDefault="00E2142B" w:rsidP="00AA0104">
            <w:pPr>
              <w:spacing w:line="276" w:lineRule="auto"/>
              <w:rPr>
                <w:rFonts w:cstheme="minorHAnsi"/>
                <w:b/>
                <w:bCs/>
              </w:rPr>
            </w:pPr>
            <w:r w:rsidRPr="00E2142B">
              <w:rPr>
                <w:rFonts w:cstheme="minorHAnsi"/>
                <w:b/>
                <w:bCs/>
              </w:rPr>
              <w:t>Source</w:t>
            </w:r>
          </w:p>
        </w:tc>
      </w:tr>
      <w:tr w:rsidR="00E2142B" w:rsidRPr="00E2142B" w14:paraId="626F42DD" w14:textId="77777777" w:rsidTr="001D19E9">
        <w:tc>
          <w:tcPr>
            <w:tcW w:w="96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01643D" w14:textId="77777777" w:rsidR="00E2142B" w:rsidRPr="00E2142B" w:rsidRDefault="00E2142B" w:rsidP="00AA0104">
            <w:pPr>
              <w:spacing w:line="276" w:lineRule="auto"/>
              <w:rPr>
                <w:rFonts w:cstheme="minorHAnsi"/>
                <w:b/>
              </w:rPr>
            </w:pPr>
            <w:r w:rsidRPr="00E2142B">
              <w:rPr>
                <w:rFonts w:cstheme="minorHAnsi"/>
                <w:b/>
              </w:rPr>
              <w:t>Health</w:t>
            </w:r>
          </w:p>
        </w:tc>
      </w:tr>
      <w:tr w:rsidR="00E2142B" w:rsidRPr="00E2142B" w14:paraId="793660F5" w14:textId="77777777" w:rsidTr="001D19E9">
        <w:tc>
          <w:tcPr>
            <w:tcW w:w="96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64F5CB" w14:textId="77777777" w:rsidR="00E2142B" w:rsidRPr="00E2142B" w:rsidRDefault="00E2142B" w:rsidP="00AA0104">
            <w:pPr>
              <w:spacing w:line="276" w:lineRule="auto"/>
              <w:rPr>
                <w:rFonts w:cstheme="minorHAnsi"/>
              </w:rPr>
            </w:pPr>
            <w:r w:rsidRPr="00E2142B">
              <w:rPr>
                <w:rFonts w:cstheme="minorHAnsi"/>
              </w:rPr>
              <w:t>Staff</w:t>
            </w:r>
          </w:p>
        </w:tc>
      </w:tr>
      <w:tr w:rsidR="00E2142B" w:rsidRPr="00E2142B" w14:paraId="137F3ED4" w14:textId="77777777" w:rsidTr="001D19E9">
        <w:tc>
          <w:tcPr>
            <w:tcW w:w="3256" w:type="dxa"/>
            <w:tcBorders>
              <w:top w:val="single" w:sz="4" w:space="0" w:color="auto"/>
              <w:left w:val="single" w:sz="4" w:space="0" w:color="auto"/>
              <w:bottom w:val="single" w:sz="4" w:space="0" w:color="auto"/>
              <w:right w:val="single" w:sz="4" w:space="0" w:color="auto"/>
            </w:tcBorders>
            <w:hideMark/>
          </w:tcPr>
          <w:p w14:paraId="36328CA4" w14:textId="77777777" w:rsidR="00E2142B" w:rsidRPr="00E2142B" w:rsidRDefault="00E2142B" w:rsidP="00AA0104">
            <w:pPr>
              <w:spacing w:line="276" w:lineRule="auto"/>
              <w:rPr>
                <w:rFonts w:cstheme="minorHAnsi"/>
              </w:rPr>
            </w:pPr>
            <w:r w:rsidRPr="00E2142B">
              <w:rPr>
                <w:rFonts w:cstheme="minorHAnsi"/>
              </w:rPr>
              <w:t>GP visits (staff</w:t>
            </w:r>
          </w:p>
        </w:tc>
        <w:tc>
          <w:tcPr>
            <w:tcW w:w="2027" w:type="dxa"/>
            <w:tcBorders>
              <w:top w:val="single" w:sz="4" w:space="0" w:color="auto"/>
              <w:left w:val="single" w:sz="4" w:space="0" w:color="auto"/>
              <w:bottom w:val="single" w:sz="4" w:space="0" w:color="auto"/>
              <w:right w:val="single" w:sz="4" w:space="0" w:color="auto"/>
            </w:tcBorders>
          </w:tcPr>
          <w:p w14:paraId="4C4A504F" w14:textId="77777777" w:rsidR="00E2142B" w:rsidRPr="00E2142B" w:rsidRDefault="00E2142B" w:rsidP="00AA0104">
            <w:pPr>
              <w:spacing w:line="276" w:lineRule="auto"/>
              <w:rPr>
                <w:rFonts w:cstheme="minorHAnsi"/>
              </w:rPr>
            </w:pPr>
            <w:r w:rsidRPr="00E2142B">
              <w:rPr>
                <w:rFonts w:cstheme="minorHAnsi"/>
              </w:rPr>
              <w:t>£31.30</w:t>
            </w:r>
          </w:p>
        </w:tc>
        <w:tc>
          <w:tcPr>
            <w:tcW w:w="4351" w:type="dxa"/>
            <w:tcBorders>
              <w:top w:val="single" w:sz="4" w:space="0" w:color="auto"/>
              <w:left w:val="single" w:sz="4" w:space="0" w:color="auto"/>
              <w:bottom w:val="single" w:sz="4" w:space="0" w:color="auto"/>
              <w:right w:val="single" w:sz="4" w:space="0" w:color="auto"/>
            </w:tcBorders>
          </w:tcPr>
          <w:p w14:paraId="59F7D3A5" w14:textId="77777777" w:rsidR="00E2142B" w:rsidRPr="00E2142B" w:rsidRDefault="00E2142B" w:rsidP="00AA0104">
            <w:pPr>
              <w:spacing w:line="276" w:lineRule="auto"/>
              <w:rPr>
                <w:rFonts w:cstheme="minorHAnsi"/>
              </w:rPr>
            </w:pPr>
            <w:r w:rsidRPr="00E2142B">
              <w:rPr>
                <w:rFonts w:cstheme="minorHAnsi"/>
              </w:rPr>
              <w:t>PSSRU 2017/18</w:t>
            </w:r>
          </w:p>
        </w:tc>
      </w:tr>
      <w:tr w:rsidR="00E2142B" w:rsidRPr="00E2142B" w14:paraId="1931B201" w14:textId="77777777" w:rsidTr="001D19E9">
        <w:tc>
          <w:tcPr>
            <w:tcW w:w="96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9A1559" w14:textId="77777777" w:rsidR="00E2142B" w:rsidRPr="00E2142B" w:rsidRDefault="00E2142B" w:rsidP="00AA0104">
            <w:pPr>
              <w:spacing w:line="276" w:lineRule="auto"/>
              <w:rPr>
                <w:rFonts w:cstheme="minorHAnsi"/>
              </w:rPr>
            </w:pPr>
            <w:r w:rsidRPr="00E2142B">
              <w:rPr>
                <w:rFonts w:cstheme="minorHAnsi"/>
              </w:rPr>
              <w:t>People in custody</w:t>
            </w:r>
          </w:p>
        </w:tc>
      </w:tr>
      <w:tr w:rsidR="00E2142B" w:rsidRPr="00E2142B" w14:paraId="534ACE1E" w14:textId="77777777" w:rsidTr="001D19E9">
        <w:tc>
          <w:tcPr>
            <w:tcW w:w="3256" w:type="dxa"/>
            <w:tcBorders>
              <w:top w:val="single" w:sz="4" w:space="0" w:color="auto"/>
              <w:left w:val="single" w:sz="4" w:space="0" w:color="auto"/>
              <w:bottom w:val="single" w:sz="4" w:space="0" w:color="auto"/>
              <w:right w:val="single" w:sz="4" w:space="0" w:color="auto"/>
            </w:tcBorders>
          </w:tcPr>
          <w:p w14:paraId="22868C75" w14:textId="77777777" w:rsidR="00E2142B" w:rsidRPr="00E2142B" w:rsidRDefault="00E2142B" w:rsidP="00AA0104">
            <w:pPr>
              <w:spacing w:line="276" w:lineRule="auto"/>
              <w:rPr>
                <w:rFonts w:cstheme="minorHAnsi"/>
              </w:rPr>
            </w:pPr>
            <w:r w:rsidRPr="00E2142B">
              <w:rPr>
                <w:rFonts w:cstheme="minorHAnsi"/>
              </w:rPr>
              <w:t>GP/nurse visits</w:t>
            </w:r>
          </w:p>
        </w:tc>
        <w:tc>
          <w:tcPr>
            <w:tcW w:w="2027" w:type="dxa"/>
            <w:tcBorders>
              <w:top w:val="single" w:sz="4" w:space="0" w:color="auto"/>
              <w:left w:val="single" w:sz="4" w:space="0" w:color="auto"/>
              <w:bottom w:val="single" w:sz="4" w:space="0" w:color="auto"/>
              <w:right w:val="single" w:sz="4" w:space="0" w:color="auto"/>
            </w:tcBorders>
          </w:tcPr>
          <w:p w14:paraId="1EC731E8" w14:textId="77777777" w:rsidR="00E2142B" w:rsidRPr="00E2142B" w:rsidRDefault="00E2142B" w:rsidP="00AA0104">
            <w:pPr>
              <w:spacing w:line="276" w:lineRule="auto"/>
              <w:rPr>
                <w:rFonts w:cstheme="minorHAnsi"/>
              </w:rPr>
            </w:pPr>
            <w:r w:rsidRPr="00E2142B">
              <w:rPr>
                <w:rFonts w:cstheme="minorHAnsi"/>
              </w:rPr>
              <w:t>£20.30</w:t>
            </w:r>
          </w:p>
        </w:tc>
        <w:tc>
          <w:tcPr>
            <w:tcW w:w="4351" w:type="dxa"/>
            <w:tcBorders>
              <w:top w:val="single" w:sz="4" w:space="0" w:color="auto"/>
              <w:left w:val="single" w:sz="4" w:space="0" w:color="auto"/>
              <w:bottom w:val="single" w:sz="4" w:space="0" w:color="auto"/>
              <w:right w:val="single" w:sz="4" w:space="0" w:color="auto"/>
            </w:tcBorders>
          </w:tcPr>
          <w:p w14:paraId="5AD25D1B" w14:textId="77777777" w:rsidR="00E2142B" w:rsidRPr="00E2142B" w:rsidRDefault="00E2142B" w:rsidP="00AA0104">
            <w:pPr>
              <w:spacing w:line="276" w:lineRule="auto"/>
              <w:rPr>
                <w:rFonts w:cstheme="minorHAnsi"/>
              </w:rPr>
            </w:pPr>
            <w:r w:rsidRPr="00E2142B">
              <w:rPr>
                <w:rFonts w:cstheme="minorHAnsi"/>
              </w:rPr>
              <w:t>PSSRU 2017/18 GP and nurse, length of consultation from PSSRU 2015</w:t>
            </w:r>
          </w:p>
        </w:tc>
      </w:tr>
      <w:tr w:rsidR="00E2142B" w:rsidRPr="00E2142B" w14:paraId="4435E512" w14:textId="77777777" w:rsidTr="001D19E9">
        <w:tc>
          <w:tcPr>
            <w:tcW w:w="3256" w:type="dxa"/>
            <w:tcBorders>
              <w:top w:val="single" w:sz="4" w:space="0" w:color="auto"/>
              <w:left w:val="single" w:sz="4" w:space="0" w:color="auto"/>
              <w:bottom w:val="single" w:sz="4" w:space="0" w:color="auto"/>
              <w:right w:val="single" w:sz="4" w:space="0" w:color="auto"/>
            </w:tcBorders>
            <w:hideMark/>
          </w:tcPr>
          <w:p w14:paraId="77D231A8" w14:textId="77777777" w:rsidR="00E2142B" w:rsidRPr="00E2142B" w:rsidRDefault="00E2142B" w:rsidP="00AA0104">
            <w:pPr>
              <w:spacing w:line="276" w:lineRule="auto"/>
              <w:rPr>
                <w:rFonts w:cstheme="minorHAnsi"/>
              </w:rPr>
            </w:pPr>
            <w:r w:rsidRPr="00E2142B">
              <w:rPr>
                <w:rFonts w:cstheme="minorHAnsi"/>
              </w:rPr>
              <w:t xml:space="preserve">Outpatients </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55C7F54A" w14:textId="77777777" w:rsidR="00E2142B" w:rsidRPr="00E2142B" w:rsidRDefault="00E2142B" w:rsidP="00AA0104">
            <w:pPr>
              <w:spacing w:line="276" w:lineRule="auto"/>
              <w:rPr>
                <w:rFonts w:cstheme="minorHAnsi"/>
              </w:rPr>
            </w:pPr>
            <w:r w:rsidRPr="00E2142B">
              <w:rPr>
                <w:rFonts w:cstheme="minorHAnsi"/>
              </w:rPr>
              <w:t>£176.00</w:t>
            </w:r>
          </w:p>
        </w:tc>
        <w:tc>
          <w:tcPr>
            <w:tcW w:w="4351" w:type="dxa"/>
            <w:tcBorders>
              <w:top w:val="single" w:sz="4" w:space="0" w:color="auto"/>
              <w:left w:val="single" w:sz="4" w:space="0" w:color="auto"/>
              <w:bottom w:val="single" w:sz="4" w:space="0" w:color="auto"/>
              <w:right w:val="single" w:sz="4" w:space="0" w:color="auto"/>
            </w:tcBorders>
          </w:tcPr>
          <w:p w14:paraId="7319EA14" w14:textId="77777777" w:rsidR="00E2142B" w:rsidRPr="00E2142B" w:rsidRDefault="00E2142B" w:rsidP="00AA0104">
            <w:pPr>
              <w:spacing w:line="276" w:lineRule="auto"/>
              <w:rPr>
                <w:rFonts w:cstheme="minorHAnsi"/>
              </w:rPr>
            </w:pPr>
            <w:r w:rsidRPr="00E2142B">
              <w:rPr>
                <w:rFonts w:cstheme="minorHAnsi"/>
              </w:rPr>
              <w:t>ISD cost book 2017/18 R044X, consultant led new patient, cost per attendance</w:t>
            </w:r>
          </w:p>
        </w:tc>
      </w:tr>
      <w:tr w:rsidR="00E2142B" w:rsidRPr="00E2142B" w14:paraId="719A8787" w14:textId="77777777" w:rsidTr="001D19E9">
        <w:tc>
          <w:tcPr>
            <w:tcW w:w="9634" w:type="dxa"/>
            <w:gridSpan w:val="3"/>
            <w:tcBorders>
              <w:top w:val="single" w:sz="4" w:space="0" w:color="auto"/>
              <w:left w:val="single" w:sz="4" w:space="0" w:color="auto"/>
              <w:bottom w:val="single" w:sz="4" w:space="0" w:color="auto"/>
              <w:right w:val="single" w:sz="4" w:space="0" w:color="auto"/>
            </w:tcBorders>
          </w:tcPr>
          <w:p w14:paraId="62A1BB47" w14:textId="77777777" w:rsidR="00E2142B" w:rsidRPr="00E2142B" w:rsidRDefault="00E2142B" w:rsidP="00AA0104">
            <w:pPr>
              <w:spacing w:line="276" w:lineRule="auto"/>
              <w:rPr>
                <w:rFonts w:cstheme="minorHAnsi"/>
                <w:b/>
                <w:bCs/>
              </w:rPr>
            </w:pPr>
            <w:r w:rsidRPr="00E2142B">
              <w:rPr>
                <w:rFonts w:cstheme="minorHAnsi"/>
                <w:b/>
                <w:bCs/>
              </w:rPr>
              <w:t>Inpatient stays</w:t>
            </w:r>
          </w:p>
        </w:tc>
      </w:tr>
      <w:tr w:rsidR="00E2142B" w:rsidRPr="00E2142B" w14:paraId="50309C51" w14:textId="77777777" w:rsidTr="001D19E9">
        <w:tc>
          <w:tcPr>
            <w:tcW w:w="3256" w:type="dxa"/>
            <w:tcBorders>
              <w:top w:val="single" w:sz="4" w:space="0" w:color="auto"/>
              <w:left w:val="single" w:sz="4" w:space="0" w:color="auto"/>
              <w:bottom w:val="single" w:sz="4" w:space="0" w:color="auto"/>
              <w:right w:val="single" w:sz="4" w:space="0" w:color="auto"/>
            </w:tcBorders>
          </w:tcPr>
          <w:p w14:paraId="504E4618" w14:textId="77777777" w:rsidR="00E2142B" w:rsidRPr="00E2142B" w:rsidRDefault="00E2142B" w:rsidP="00AA0104">
            <w:pPr>
              <w:spacing w:line="276" w:lineRule="auto"/>
              <w:rPr>
                <w:rFonts w:cstheme="minorHAnsi"/>
              </w:rPr>
            </w:pPr>
            <w:r w:rsidRPr="00E2142B">
              <w:rPr>
                <w:rFonts w:cstheme="minorHAnsi"/>
              </w:rPr>
              <w:t>Mean across all specialities</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65E3F0E4" w14:textId="77777777" w:rsidR="00E2142B" w:rsidRPr="00E2142B" w:rsidRDefault="00E2142B" w:rsidP="00AA0104">
            <w:pPr>
              <w:spacing w:line="276" w:lineRule="auto"/>
              <w:rPr>
                <w:rFonts w:cstheme="minorHAnsi"/>
              </w:rPr>
            </w:pPr>
            <w:r w:rsidRPr="00E2142B">
              <w:rPr>
                <w:rFonts w:cstheme="minorHAnsi"/>
              </w:rPr>
              <w:t>£1,190.00</w:t>
            </w:r>
          </w:p>
        </w:tc>
        <w:tc>
          <w:tcPr>
            <w:tcW w:w="4351" w:type="dxa"/>
            <w:vMerge w:val="restart"/>
            <w:tcBorders>
              <w:top w:val="single" w:sz="4" w:space="0" w:color="auto"/>
              <w:left w:val="single" w:sz="4" w:space="0" w:color="auto"/>
              <w:right w:val="single" w:sz="4" w:space="0" w:color="auto"/>
            </w:tcBorders>
            <w:vAlign w:val="center"/>
          </w:tcPr>
          <w:p w14:paraId="749D436D" w14:textId="77777777" w:rsidR="00E2142B" w:rsidRPr="00E2142B" w:rsidRDefault="00E2142B" w:rsidP="00AA0104">
            <w:pPr>
              <w:spacing w:line="276" w:lineRule="auto"/>
              <w:rPr>
                <w:rFonts w:cstheme="minorHAnsi"/>
              </w:rPr>
            </w:pPr>
            <w:r w:rsidRPr="00E2142B">
              <w:rPr>
                <w:rFonts w:cstheme="minorHAnsi"/>
              </w:rPr>
              <w:t>ISD cost book 2017/18 R040, cost per bed day</w:t>
            </w:r>
          </w:p>
        </w:tc>
      </w:tr>
      <w:tr w:rsidR="00E2142B" w:rsidRPr="00E2142B" w14:paraId="36D0D7D4" w14:textId="77777777" w:rsidTr="001D19E9">
        <w:tc>
          <w:tcPr>
            <w:tcW w:w="3256" w:type="dxa"/>
            <w:tcBorders>
              <w:top w:val="single" w:sz="4" w:space="0" w:color="auto"/>
              <w:left w:val="single" w:sz="4" w:space="0" w:color="auto"/>
              <w:bottom w:val="single" w:sz="4" w:space="0" w:color="auto"/>
              <w:right w:val="single" w:sz="4" w:space="0" w:color="auto"/>
            </w:tcBorders>
          </w:tcPr>
          <w:p w14:paraId="73E9A2AB" w14:textId="77777777" w:rsidR="00E2142B" w:rsidRPr="00E2142B" w:rsidRDefault="00E2142B" w:rsidP="00AA0104">
            <w:pPr>
              <w:spacing w:line="276" w:lineRule="auto"/>
              <w:rPr>
                <w:rFonts w:cstheme="minorHAnsi"/>
              </w:rPr>
            </w:pPr>
            <w:r w:rsidRPr="00E2142B">
              <w:rPr>
                <w:rFonts w:cstheme="minorHAnsi"/>
              </w:rPr>
              <w:t>Accident &amp; Emergency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651272C1" w14:textId="77777777" w:rsidR="00E2142B" w:rsidRPr="00E2142B" w:rsidRDefault="00E2142B" w:rsidP="00AA0104">
            <w:pPr>
              <w:spacing w:line="276" w:lineRule="auto"/>
              <w:rPr>
                <w:rFonts w:cstheme="minorHAnsi"/>
              </w:rPr>
            </w:pPr>
            <w:r w:rsidRPr="00E2142B">
              <w:rPr>
                <w:rFonts w:cstheme="minorHAnsi"/>
              </w:rPr>
              <w:t>£1,492.34</w:t>
            </w:r>
          </w:p>
        </w:tc>
        <w:tc>
          <w:tcPr>
            <w:tcW w:w="4351" w:type="dxa"/>
            <w:vMerge/>
            <w:tcBorders>
              <w:left w:val="single" w:sz="4" w:space="0" w:color="auto"/>
              <w:right w:val="single" w:sz="4" w:space="0" w:color="auto"/>
            </w:tcBorders>
          </w:tcPr>
          <w:p w14:paraId="0FC9410A" w14:textId="77777777" w:rsidR="00E2142B" w:rsidRPr="00E2142B" w:rsidRDefault="00E2142B" w:rsidP="00AA0104">
            <w:pPr>
              <w:spacing w:line="276" w:lineRule="auto"/>
              <w:rPr>
                <w:rFonts w:cstheme="minorHAnsi"/>
              </w:rPr>
            </w:pPr>
          </w:p>
        </w:tc>
      </w:tr>
      <w:tr w:rsidR="00E2142B" w:rsidRPr="00E2142B" w14:paraId="40C02090" w14:textId="77777777" w:rsidTr="001D19E9">
        <w:tc>
          <w:tcPr>
            <w:tcW w:w="3256" w:type="dxa"/>
            <w:tcBorders>
              <w:top w:val="single" w:sz="4" w:space="0" w:color="auto"/>
              <w:left w:val="single" w:sz="4" w:space="0" w:color="auto"/>
              <w:bottom w:val="single" w:sz="4" w:space="0" w:color="auto"/>
              <w:right w:val="single" w:sz="4" w:space="0" w:color="auto"/>
            </w:tcBorders>
          </w:tcPr>
          <w:p w14:paraId="04F4A687" w14:textId="77777777" w:rsidR="00E2142B" w:rsidRPr="00E2142B" w:rsidRDefault="00E2142B" w:rsidP="00AA0104">
            <w:pPr>
              <w:spacing w:line="276" w:lineRule="auto"/>
              <w:rPr>
                <w:rFonts w:cstheme="minorHAnsi"/>
              </w:rPr>
            </w:pPr>
            <w:r w:rsidRPr="00E2142B">
              <w:rPr>
                <w:rFonts w:cstheme="minorHAnsi"/>
              </w:rPr>
              <w:t>Cardiac Surgery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38A53999" w14:textId="77777777" w:rsidR="00E2142B" w:rsidRPr="00E2142B" w:rsidRDefault="00E2142B" w:rsidP="00AA0104">
            <w:pPr>
              <w:spacing w:line="276" w:lineRule="auto"/>
              <w:rPr>
                <w:rFonts w:cstheme="minorHAnsi"/>
              </w:rPr>
            </w:pPr>
            <w:r w:rsidRPr="00E2142B">
              <w:rPr>
                <w:rFonts w:cstheme="minorHAnsi"/>
              </w:rPr>
              <w:t>£2,042.72</w:t>
            </w:r>
          </w:p>
        </w:tc>
        <w:tc>
          <w:tcPr>
            <w:tcW w:w="4351" w:type="dxa"/>
            <w:vMerge/>
            <w:tcBorders>
              <w:left w:val="single" w:sz="4" w:space="0" w:color="auto"/>
              <w:right w:val="single" w:sz="4" w:space="0" w:color="auto"/>
            </w:tcBorders>
          </w:tcPr>
          <w:p w14:paraId="359F7108" w14:textId="77777777" w:rsidR="00E2142B" w:rsidRPr="00E2142B" w:rsidRDefault="00E2142B" w:rsidP="00AA0104">
            <w:pPr>
              <w:spacing w:line="276" w:lineRule="auto"/>
              <w:rPr>
                <w:rFonts w:cstheme="minorHAnsi"/>
              </w:rPr>
            </w:pPr>
          </w:p>
        </w:tc>
      </w:tr>
      <w:tr w:rsidR="00E2142B" w:rsidRPr="00E2142B" w14:paraId="2211BB36" w14:textId="77777777" w:rsidTr="001D19E9">
        <w:tc>
          <w:tcPr>
            <w:tcW w:w="3256" w:type="dxa"/>
            <w:tcBorders>
              <w:top w:val="single" w:sz="4" w:space="0" w:color="auto"/>
              <w:left w:val="single" w:sz="4" w:space="0" w:color="auto"/>
              <w:bottom w:val="single" w:sz="4" w:space="0" w:color="auto"/>
              <w:right w:val="single" w:sz="4" w:space="0" w:color="auto"/>
            </w:tcBorders>
          </w:tcPr>
          <w:p w14:paraId="25AE1A4B" w14:textId="77777777" w:rsidR="00E2142B" w:rsidRPr="00E2142B" w:rsidRDefault="00E2142B" w:rsidP="00AA0104">
            <w:pPr>
              <w:spacing w:line="276" w:lineRule="auto"/>
              <w:rPr>
                <w:rFonts w:cstheme="minorHAnsi"/>
              </w:rPr>
            </w:pPr>
            <w:r w:rsidRPr="00E2142B">
              <w:rPr>
                <w:rFonts w:cstheme="minorHAnsi"/>
              </w:rPr>
              <w:t>Cardiology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23336AE4" w14:textId="77777777" w:rsidR="00E2142B" w:rsidRPr="00E2142B" w:rsidRDefault="00E2142B" w:rsidP="00AA0104">
            <w:pPr>
              <w:spacing w:line="276" w:lineRule="auto"/>
              <w:rPr>
                <w:rFonts w:cstheme="minorHAnsi"/>
              </w:rPr>
            </w:pPr>
            <w:r w:rsidRPr="00E2142B">
              <w:rPr>
                <w:rFonts w:cstheme="minorHAnsi"/>
              </w:rPr>
              <w:t>£720.16</w:t>
            </w:r>
          </w:p>
        </w:tc>
        <w:tc>
          <w:tcPr>
            <w:tcW w:w="4351" w:type="dxa"/>
            <w:vMerge/>
            <w:tcBorders>
              <w:left w:val="single" w:sz="4" w:space="0" w:color="auto"/>
              <w:right w:val="single" w:sz="4" w:space="0" w:color="auto"/>
            </w:tcBorders>
          </w:tcPr>
          <w:p w14:paraId="069876C9" w14:textId="77777777" w:rsidR="00E2142B" w:rsidRPr="00E2142B" w:rsidRDefault="00E2142B" w:rsidP="00AA0104">
            <w:pPr>
              <w:spacing w:line="276" w:lineRule="auto"/>
              <w:rPr>
                <w:rFonts w:cstheme="minorHAnsi"/>
              </w:rPr>
            </w:pPr>
          </w:p>
        </w:tc>
      </w:tr>
      <w:tr w:rsidR="00E2142B" w:rsidRPr="00E2142B" w14:paraId="7A00CD25" w14:textId="77777777" w:rsidTr="001D19E9">
        <w:tc>
          <w:tcPr>
            <w:tcW w:w="3256" w:type="dxa"/>
            <w:tcBorders>
              <w:top w:val="single" w:sz="4" w:space="0" w:color="auto"/>
              <w:left w:val="single" w:sz="4" w:space="0" w:color="auto"/>
              <w:bottom w:val="single" w:sz="4" w:space="0" w:color="auto"/>
              <w:right w:val="single" w:sz="4" w:space="0" w:color="auto"/>
            </w:tcBorders>
          </w:tcPr>
          <w:p w14:paraId="1D47D751" w14:textId="77777777" w:rsidR="00E2142B" w:rsidRPr="00E2142B" w:rsidRDefault="00E2142B" w:rsidP="00AA0104">
            <w:pPr>
              <w:spacing w:line="276" w:lineRule="auto"/>
              <w:rPr>
                <w:rFonts w:cstheme="minorHAnsi"/>
              </w:rPr>
            </w:pPr>
            <w:r w:rsidRPr="00E2142B">
              <w:rPr>
                <w:rFonts w:cstheme="minorHAnsi"/>
              </w:rPr>
              <w:t>Clinical Oncology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681C09F4" w14:textId="77777777" w:rsidR="00E2142B" w:rsidRPr="00E2142B" w:rsidRDefault="00E2142B" w:rsidP="00AA0104">
            <w:pPr>
              <w:spacing w:line="276" w:lineRule="auto"/>
              <w:rPr>
                <w:rFonts w:cstheme="minorHAnsi"/>
              </w:rPr>
            </w:pPr>
            <w:r w:rsidRPr="00E2142B">
              <w:rPr>
                <w:rFonts w:cstheme="minorHAnsi"/>
              </w:rPr>
              <w:t>£1,009.80</w:t>
            </w:r>
          </w:p>
        </w:tc>
        <w:tc>
          <w:tcPr>
            <w:tcW w:w="4351" w:type="dxa"/>
            <w:vMerge/>
            <w:tcBorders>
              <w:left w:val="single" w:sz="4" w:space="0" w:color="auto"/>
              <w:right w:val="single" w:sz="4" w:space="0" w:color="auto"/>
            </w:tcBorders>
          </w:tcPr>
          <w:p w14:paraId="16B6B314" w14:textId="77777777" w:rsidR="00E2142B" w:rsidRPr="00E2142B" w:rsidRDefault="00E2142B" w:rsidP="00AA0104">
            <w:pPr>
              <w:spacing w:line="276" w:lineRule="auto"/>
              <w:rPr>
                <w:rFonts w:cstheme="minorHAnsi"/>
              </w:rPr>
            </w:pPr>
          </w:p>
        </w:tc>
      </w:tr>
      <w:tr w:rsidR="00E2142B" w:rsidRPr="00E2142B" w14:paraId="0F67B347" w14:textId="77777777" w:rsidTr="001D19E9">
        <w:tc>
          <w:tcPr>
            <w:tcW w:w="3256" w:type="dxa"/>
            <w:tcBorders>
              <w:top w:val="single" w:sz="4" w:space="0" w:color="auto"/>
              <w:left w:val="single" w:sz="4" w:space="0" w:color="auto"/>
              <w:bottom w:val="single" w:sz="4" w:space="0" w:color="auto"/>
              <w:right w:val="single" w:sz="4" w:space="0" w:color="auto"/>
            </w:tcBorders>
          </w:tcPr>
          <w:p w14:paraId="0BCAFE34" w14:textId="77777777" w:rsidR="00E2142B" w:rsidRPr="00E2142B" w:rsidRDefault="00E2142B" w:rsidP="00AA0104">
            <w:pPr>
              <w:spacing w:line="276" w:lineRule="auto"/>
              <w:rPr>
                <w:rFonts w:cstheme="minorHAnsi"/>
              </w:rPr>
            </w:pPr>
            <w:r w:rsidRPr="00E2142B">
              <w:rPr>
                <w:rFonts w:cstheme="minorHAnsi"/>
              </w:rPr>
              <w:t>Dermatology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0586CAD0" w14:textId="77777777" w:rsidR="00E2142B" w:rsidRPr="00E2142B" w:rsidRDefault="00E2142B" w:rsidP="00AA0104">
            <w:pPr>
              <w:spacing w:line="276" w:lineRule="auto"/>
              <w:rPr>
                <w:rFonts w:cstheme="minorHAnsi"/>
              </w:rPr>
            </w:pPr>
            <w:r w:rsidRPr="00E2142B">
              <w:rPr>
                <w:rFonts w:cstheme="minorHAnsi"/>
              </w:rPr>
              <w:t>£514.63</w:t>
            </w:r>
          </w:p>
        </w:tc>
        <w:tc>
          <w:tcPr>
            <w:tcW w:w="4351" w:type="dxa"/>
            <w:vMerge/>
            <w:tcBorders>
              <w:left w:val="single" w:sz="4" w:space="0" w:color="auto"/>
              <w:right w:val="single" w:sz="4" w:space="0" w:color="auto"/>
            </w:tcBorders>
          </w:tcPr>
          <w:p w14:paraId="1F1F50B3" w14:textId="77777777" w:rsidR="00E2142B" w:rsidRPr="00E2142B" w:rsidRDefault="00E2142B" w:rsidP="00AA0104">
            <w:pPr>
              <w:spacing w:line="276" w:lineRule="auto"/>
              <w:rPr>
                <w:rFonts w:cstheme="minorHAnsi"/>
              </w:rPr>
            </w:pPr>
          </w:p>
        </w:tc>
      </w:tr>
      <w:tr w:rsidR="00E2142B" w:rsidRPr="00E2142B" w14:paraId="58DB6281" w14:textId="77777777" w:rsidTr="001D19E9">
        <w:tc>
          <w:tcPr>
            <w:tcW w:w="3256" w:type="dxa"/>
            <w:tcBorders>
              <w:top w:val="single" w:sz="4" w:space="0" w:color="auto"/>
              <w:left w:val="single" w:sz="4" w:space="0" w:color="auto"/>
              <w:bottom w:val="single" w:sz="4" w:space="0" w:color="auto"/>
              <w:right w:val="single" w:sz="4" w:space="0" w:color="auto"/>
            </w:tcBorders>
          </w:tcPr>
          <w:p w14:paraId="185572E0" w14:textId="77777777" w:rsidR="00E2142B" w:rsidRPr="00E2142B" w:rsidRDefault="00E2142B" w:rsidP="00AA0104">
            <w:pPr>
              <w:spacing w:line="276" w:lineRule="auto"/>
              <w:rPr>
                <w:rFonts w:cstheme="minorHAnsi"/>
              </w:rPr>
            </w:pPr>
            <w:r w:rsidRPr="00E2142B">
              <w:rPr>
                <w:rFonts w:cstheme="minorHAnsi"/>
              </w:rPr>
              <w:t>Ear, Nose &amp; Throat</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2124CB2D" w14:textId="77777777" w:rsidR="00E2142B" w:rsidRPr="00E2142B" w:rsidRDefault="00E2142B" w:rsidP="00AA0104">
            <w:pPr>
              <w:spacing w:line="276" w:lineRule="auto"/>
              <w:rPr>
                <w:rFonts w:cstheme="minorHAnsi"/>
              </w:rPr>
            </w:pPr>
            <w:r w:rsidRPr="00E2142B">
              <w:rPr>
                <w:rFonts w:cstheme="minorHAnsi"/>
              </w:rPr>
              <w:t>£1,290.04</w:t>
            </w:r>
          </w:p>
          <w:p w14:paraId="1B9341FC" w14:textId="77777777" w:rsidR="00E2142B" w:rsidRPr="00E2142B" w:rsidRDefault="00E2142B" w:rsidP="00AA0104">
            <w:pPr>
              <w:spacing w:line="276" w:lineRule="auto"/>
              <w:rPr>
                <w:rFonts w:cstheme="minorHAnsi"/>
              </w:rPr>
            </w:pPr>
          </w:p>
        </w:tc>
        <w:tc>
          <w:tcPr>
            <w:tcW w:w="4351" w:type="dxa"/>
            <w:vMerge/>
            <w:tcBorders>
              <w:left w:val="single" w:sz="4" w:space="0" w:color="auto"/>
              <w:right w:val="single" w:sz="4" w:space="0" w:color="auto"/>
            </w:tcBorders>
          </w:tcPr>
          <w:p w14:paraId="7B5722B5" w14:textId="77777777" w:rsidR="00E2142B" w:rsidRPr="00E2142B" w:rsidRDefault="00E2142B" w:rsidP="00AA0104">
            <w:pPr>
              <w:spacing w:line="276" w:lineRule="auto"/>
              <w:rPr>
                <w:rFonts w:cstheme="minorHAnsi"/>
              </w:rPr>
            </w:pPr>
          </w:p>
        </w:tc>
      </w:tr>
      <w:tr w:rsidR="00E2142B" w:rsidRPr="00E2142B" w14:paraId="16AB805F" w14:textId="77777777" w:rsidTr="001D19E9">
        <w:tc>
          <w:tcPr>
            <w:tcW w:w="3256" w:type="dxa"/>
            <w:tcBorders>
              <w:top w:val="single" w:sz="4" w:space="0" w:color="auto"/>
              <w:left w:val="single" w:sz="4" w:space="0" w:color="auto"/>
              <w:bottom w:val="single" w:sz="4" w:space="0" w:color="auto"/>
              <w:right w:val="single" w:sz="4" w:space="0" w:color="auto"/>
            </w:tcBorders>
          </w:tcPr>
          <w:p w14:paraId="735EC64D" w14:textId="77777777" w:rsidR="00E2142B" w:rsidRPr="00E2142B" w:rsidRDefault="00E2142B" w:rsidP="00AA0104">
            <w:pPr>
              <w:spacing w:line="276" w:lineRule="auto"/>
              <w:rPr>
                <w:rFonts w:cstheme="minorHAnsi"/>
              </w:rPr>
            </w:pPr>
            <w:r w:rsidRPr="00E2142B">
              <w:rPr>
                <w:rFonts w:cstheme="minorHAnsi"/>
              </w:rPr>
              <w:t>Gastroenterology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15EA7734" w14:textId="77777777" w:rsidR="00E2142B" w:rsidRPr="00E2142B" w:rsidRDefault="00E2142B" w:rsidP="00AA0104">
            <w:pPr>
              <w:spacing w:line="276" w:lineRule="auto"/>
              <w:rPr>
                <w:rFonts w:cstheme="minorHAnsi"/>
              </w:rPr>
            </w:pPr>
            <w:r w:rsidRPr="00E2142B">
              <w:rPr>
                <w:rFonts w:cstheme="minorHAnsi"/>
              </w:rPr>
              <w:t>£554.54</w:t>
            </w:r>
          </w:p>
        </w:tc>
        <w:tc>
          <w:tcPr>
            <w:tcW w:w="4351" w:type="dxa"/>
            <w:vMerge/>
            <w:tcBorders>
              <w:left w:val="single" w:sz="4" w:space="0" w:color="auto"/>
              <w:right w:val="single" w:sz="4" w:space="0" w:color="auto"/>
            </w:tcBorders>
          </w:tcPr>
          <w:p w14:paraId="5EEBC9D9" w14:textId="77777777" w:rsidR="00E2142B" w:rsidRPr="00E2142B" w:rsidRDefault="00E2142B" w:rsidP="00AA0104">
            <w:pPr>
              <w:spacing w:line="276" w:lineRule="auto"/>
              <w:rPr>
                <w:rFonts w:cstheme="minorHAnsi"/>
              </w:rPr>
            </w:pPr>
          </w:p>
        </w:tc>
      </w:tr>
      <w:tr w:rsidR="00E2142B" w:rsidRPr="00E2142B" w14:paraId="6D7D1871" w14:textId="77777777" w:rsidTr="001D19E9">
        <w:tc>
          <w:tcPr>
            <w:tcW w:w="3256" w:type="dxa"/>
            <w:tcBorders>
              <w:top w:val="single" w:sz="4" w:space="0" w:color="auto"/>
              <w:left w:val="single" w:sz="4" w:space="0" w:color="auto"/>
              <w:bottom w:val="single" w:sz="4" w:space="0" w:color="auto"/>
              <w:right w:val="single" w:sz="4" w:space="0" w:color="auto"/>
            </w:tcBorders>
          </w:tcPr>
          <w:p w14:paraId="4C687DA0" w14:textId="77777777" w:rsidR="00E2142B" w:rsidRPr="00E2142B" w:rsidRDefault="00E2142B" w:rsidP="00AA0104">
            <w:pPr>
              <w:spacing w:line="276" w:lineRule="auto"/>
              <w:rPr>
                <w:rFonts w:cstheme="minorHAnsi"/>
              </w:rPr>
            </w:pPr>
            <w:r w:rsidRPr="00E2142B">
              <w:rPr>
                <w:rFonts w:cstheme="minorHAnsi"/>
              </w:rPr>
              <w:t>General Medicine</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5FA8370B" w14:textId="77777777" w:rsidR="00E2142B" w:rsidRPr="00E2142B" w:rsidRDefault="00E2142B" w:rsidP="00AA0104">
            <w:pPr>
              <w:spacing w:line="276" w:lineRule="auto"/>
              <w:rPr>
                <w:rFonts w:cstheme="minorHAnsi"/>
              </w:rPr>
            </w:pPr>
            <w:r w:rsidRPr="00E2142B">
              <w:rPr>
                <w:rFonts w:cstheme="minorHAnsi"/>
              </w:rPr>
              <w:t>£482.35</w:t>
            </w:r>
          </w:p>
        </w:tc>
        <w:tc>
          <w:tcPr>
            <w:tcW w:w="4351" w:type="dxa"/>
            <w:vMerge/>
            <w:tcBorders>
              <w:left w:val="single" w:sz="4" w:space="0" w:color="auto"/>
              <w:right w:val="single" w:sz="4" w:space="0" w:color="auto"/>
            </w:tcBorders>
          </w:tcPr>
          <w:p w14:paraId="53548B9E" w14:textId="77777777" w:rsidR="00E2142B" w:rsidRPr="00E2142B" w:rsidRDefault="00E2142B" w:rsidP="00AA0104">
            <w:pPr>
              <w:spacing w:line="276" w:lineRule="auto"/>
              <w:rPr>
                <w:rFonts w:cstheme="minorHAnsi"/>
              </w:rPr>
            </w:pPr>
          </w:p>
        </w:tc>
      </w:tr>
      <w:tr w:rsidR="00E2142B" w:rsidRPr="00E2142B" w14:paraId="6FC9C3D5" w14:textId="77777777" w:rsidTr="001D19E9">
        <w:tc>
          <w:tcPr>
            <w:tcW w:w="3256" w:type="dxa"/>
            <w:tcBorders>
              <w:top w:val="single" w:sz="4" w:space="0" w:color="auto"/>
              <w:left w:val="single" w:sz="4" w:space="0" w:color="auto"/>
              <w:bottom w:val="single" w:sz="4" w:space="0" w:color="auto"/>
              <w:right w:val="single" w:sz="4" w:space="0" w:color="auto"/>
            </w:tcBorders>
          </w:tcPr>
          <w:p w14:paraId="731FA467" w14:textId="77777777" w:rsidR="00E2142B" w:rsidRPr="00E2142B" w:rsidRDefault="00E2142B" w:rsidP="00AA0104">
            <w:pPr>
              <w:spacing w:line="276" w:lineRule="auto"/>
              <w:rPr>
                <w:rFonts w:cstheme="minorHAnsi"/>
              </w:rPr>
            </w:pPr>
            <w:r w:rsidRPr="00E2142B">
              <w:rPr>
                <w:rFonts w:cstheme="minorHAnsi"/>
              </w:rPr>
              <w:t>General Surgery (</w:t>
            </w:r>
            <w:proofErr w:type="spellStart"/>
            <w:r w:rsidRPr="00E2142B">
              <w:rPr>
                <w:rFonts w:cstheme="minorHAnsi"/>
              </w:rPr>
              <w:t>exc</w:t>
            </w:r>
            <w:proofErr w:type="spellEnd"/>
            <w:r w:rsidRPr="00E2142B">
              <w:rPr>
                <w:rFonts w:cstheme="minorHAnsi"/>
              </w:rPr>
              <w:t xml:space="preserve"> Vascular Surgery)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1FF2FF47" w14:textId="77777777" w:rsidR="00E2142B" w:rsidRPr="00E2142B" w:rsidRDefault="00E2142B" w:rsidP="00AA0104">
            <w:pPr>
              <w:spacing w:line="276" w:lineRule="auto"/>
              <w:rPr>
                <w:rFonts w:cstheme="minorHAnsi"/>
              </w:rPr>
            </w:pPr>
            <w:r w:rsidRPr="00E2142B">
              <w:rPr>
                <w:rFonts w:cstheme="minorHAnsi"/>
              </w:rPr>
              <w:t>£865.83</w:t>
            </w:r>
          </w:p>
          <w:p w14:paraId="48380402" w14:textId="77777777" w:rsidR="00E2142B" w:rsidRPr="00E2142B" w:rsidRDefault="00E2142B" w:rsidP="00AA0104">
            <w:pPr>
              <w:spacing w:line="276" w:lineRule="auto"/>
              <w:rPr>
                <w:rFonts w:cstheme="minorHAnsi"/>
              </w:rPr>
            </w:pPr>
          </w:p>
        </w:tc>
        <w:tc>
          <w:tcPr>
            <w:tcW w:w="4351" w:type="dxa"/>
            <w:vMerge/>
            <w:tcBorders>
              <w:left w:val="single" w:sz="4" w:space="0" w:color="auto"/>
              <w:right w:val="single" w:sz="4" w:space="0" w:color="auto"/>
            </w:tcBorders>
          </w:tcPr>
          <w:p w14:paraId="27FEA9ED" w14:textId="77777777" w:rsidR="00E2142B" w:rsidRPr="00E2142B" w:rsidRDefault="00E2142B" w:rsidP="00AA0104">
            <w:pPr>
              <w:spacing w:line="276" w:lineRule="auto"/>
              <w:rPr>
                <w:rFonts w:cstheme="minorHAnsi"/>
              </w:rPr>
            </w:pPr>
          </w:p>
        </w:tc>
      </w:tr>
      <w:tr w:rsidR="00E2142B" w:rsidRPr="00E2142B" w14:paraId="1391F0D9" w14:textId="77777777" w:rsidTr="001D19E9">
        <w:tc>
          <w:tcPr>
            <w:tcW w:w="3256" w:type="dxa"/>
            <w:tcBorders>
              <w:top w:val="single" w:sz="4" w:space="0" w:color="auto"/>
              <w:left w:val="single" w:sz="4" w:space="0" w:color="auto"/>
              <w:bottom w:val="single" w:sz="4" w:space="0" w:color="auto"/>
              <w:right w:val="single" w:sz="4" w:space="0" w:color="auto"/>
            </w:tcBorders>
          </w:tcPr>
          <w:p w14:paraId="2A6AC14F" w14:textId="77777777" w:rsidR="00E2142B" w:rsidRPr="00E2142B" w:rsidRDefault="00E2142B" w:rsidP="00AA0104">
            <w:pPr>
              <w:spacing w:line="276" w:lineRule="auto"/>
              <w:rPr>
                <w:rFonts w:cstheme="minorHAnsi"/>
              </w:rPr>
            </w:pPr>
            <w:r w:rsidRPr="00E2142B">
              <w:rPr>
                <w:rFonts w:cstheme="minorHAnsi"/>
              </w:rPr>
              <w:t>Gynaecology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5C86C226" w14:textId="77777777" w:rsidR="00E2142B" w:rsidRPr="00E2142B" w:rsidRDefault="00E2142B" w:rsidP="00AA0104">
            <w:pPr>
              <w:spacing w:line="276" w:lineRule="auto"/>
              <w:rPr>
                <w:rFonts w:cstheme="minorHAnsi"/>
              </w:rPr>
            </w:pPr>
            <w:r w:rsidRPr="00E2142B">
              <w:rPr>
                <w:rFonts w:cstheme="minorHAnsi"/>
              </w:rPr>
              <w:t>£1,543.31</w:t>
            </w:r>
          </w:p>
        </w:tc>
        <w:tc>
          <w:tcPr>
            <w:tcW w:w="4351" w:type="dxa"/>
            <w:vMerge/>
            <w:tcBorders>
              <w:left w:val="single" w:sz="4" w:space="0" w:color="auto"/>
              <w:right w:val="single" w:sz="4" w:space="0" w:color="auto"/>
            </w:tcBorders>
          </w:tcPr>
          <w:p w14:paraId="38D30C77" w14:textId="77777777" w:rsidR="00E2142B" w:rsidRPr="00E2142B" w:rsidRDefault="00E2142B" w:rsidP="00AA0104">
            <w:pPr>
              <w:spacing w:line="276" w:lineRule="auto"/>
              <w:rPr>
                <w:rFonts w:cstheme="minorHAnsi"/>
              </w:rPr>
            </w:pPr>
          </w:p>
        </w:tc>
      </w:tr>
      <w:tr w:rsidR="00E2142B" w:rsidRPr="00E2142B" w14:paraId="685D233E" w14:textId="77777777" w:rsidTr="001D19E9">
        <w:tc>
          <w:tcPr>
            <w:tcW w:w="3256" w:type="dxa"/>
            <w:tcBorders>
              <w:top w:val="single" w:sz="4" w:space="0" w:color="auto"/>
              <w:left w:val="single" w:sz="4" w:space="0" w:color="auto"/>
              <w:bottom w:val="single" w:sz="4" w:space="0" w:color="auto"/>
              <w:right w:val="single" w:sz="4" w:space="0" w:color="auto"/>
            </w:tcBorders>
          </w:tcPr>
          <w:p w14:paraId="60D17079" w14:textId="77777777" w:rsidR="00E2142B" w:rsidRPr="00E2142B" w:rsidRDefault="00E2142B" w:rsidP="00AA0104">
            <w:pPr>
              <w:spacing w:line="276" w:lineRule="auto"/>
              <w:rPr>
                <w:rFonts w:cstheme="minorHAnsi"/>
              </w:rPr>
            </w:pPr>
            <w:r w:rsidRPr="00E2142B">
              <w:rPr>
                <w:rFonts w:cstheme="minorHAnsi"/>
              </w:rPr>
              <w:t>Haematology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5DD4C246" w14:textId="77777777" w:rsidR="00E2142B" w:rsidRPr="00E2142B" w:rsidRDefault="00E2142B" w:rsidP="00AA0104">
            <w:pPr>
              <w:spacing w:line="276" w:lineRule="auto"/>
              <w:rPr>
                <w:rFonts w:cstheme="minorHAnsi"/>
              </w:rPr>
            </w:pPr>
            <w:r w:rsidRPr="00E2142B">
              <w:rPr>
                <w:rFonts w:cstheme="minorHAnsi"/>
              </w:rPr>
              <w:t>£1,097.21</w:t>
            </w:r>
          </w:p>
        </w:tc>
        <w:tc>
          <w:tcPr>
            <w:tcW w:w="4351" w:type="dxa"/>
            <w:vMerge/>
            <w:tcBorders>
              <w:left w:val="single" w:sz="4" w:space="0" w:color="auto"/>
              <w:right w:val="single" w:sz="4" w:space="0" w:color="auto"/>
            </w:tcBorders>
          </w:tcPr>
          <w:p w14:paraId="462DDBFC" w14:textId="77777777" w:rsidR="00E2142B" w:rsidRPr="00E2142B" w:rsidRDefault="00E2142B" w:rsidP="00AA0104">
            <w:pPr>
              <w:spacing w:line="276" w:lineRule="auto"/>
              <w:rPr>
                <w:rFonts w:cstheme="minorHAnsi"/>
              </w:rPr>
            </w:pPr>
          </w:p>
        </w:tc>
      </w:tr>
      <w:tr w:rsidR="00E2142B" w:rsidRPr="00E2142B" w14:paraId="2E7ABD82" w14:textId="77777777" w:rsidTr="001D19E9">
        <w:tc>
          <w:tcPr>
            <w:tcW w:w="3256" w:type="dxa"/>
            <w:tcBorders>
              <w:top w:val="single" w:sz="4" w:space="0" w:color="auto"/>
              <w:left w:val="single" w:sz="4" w:space="0" w:color="auto"/>
              <w:bottom w:val="single" w:sz="4" w:space="0" w:color="auto"/>
              <w:right w:val="single" w:sz="4" w:space="0" w:color="auto"/>
            </w:tcBorders>
          </w:tcPr>
          <w:p w14:paraId="581DF36A" w14:textId="77777777" w:rsidR="00E2142B" w:rsidRPr="00E2142B" w:rsidRDefault="00E2142B" w:rsidP="00AA0104">
            <w:pPr>
              <w:spacing w:line="276" w:lineRule="auto"/>
              <w:rPr>
                <w:rFonts w:cstheme="minorHAnsi"/>
              </w:rPr>
            </w:pPr>
            <w:r w:rsidRPr="00E2142B">
              <w:rPr>
                <w:rFonts w:cstheme="minorHAnsi"/>
              </w:rPr>
              <w:t>Intensive Care Unit</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101006F2" w14:textId="77777777" w:rsidR="00E2142B" w:rsidRPr="00E2142B" w:rsidRDefault="00E2142B" w:rsidP="00AA0104">
            <w:pPr>
              <w:spacing w:line="276" w:lineRule="auto"/>
              <w:rPr>
                <w:rFonts w:cstheme="minorHAnsi"/>
              </w:rPr>
            </w:pPr>
            <w:r w:rsidRPr="00E2142B">
              <w:rPr>
                <w:rFonts w:cstheme="minorHAnsi"/>
              </w:rPr>
              <w:t>£2,217.48</w:t>
            </w:r>
          </w:p>
        </w:tc>
        <w:tc>
          <w:tcPr>
            <w:tcW w:w="4351" w:type="dxa"/>
            <w:vMerge/>
            <w:tcBorders>
              <w:left w:val="single" w:sz="4" w:space="0" w:color="auto"/>
              <w:right w:val="single" w:sz="4" w:space="0" w:color="auto"/>
            </w:tcBorders>
          </w:tcPr>
          <w:p w14:paraId="51E738CC" w14:textId="77777777" w:rsidR="00E2142B" w:rsidRPr="00E2142B" w:rsidRDefault="00E2142B" w:rsidP="00AA0104">
            <w:pPr>
              <w:spacing w:line="276" w:lineRule="auto"/>
              <w:rPr>
                <w:rFonts w:cstheme="minorHAnsi"/>
              </w:rPr>
            </w:pPr>
          </w:p>
        </w:tc>
      </w:tr>
      <w:tr w:rsidR="00E2142B" w:rsidRPr="00E2142B" w14:paraId="7D3CB359" w14:textId="77777777" w:rsidTr="001D19E9">
        <w:tc>
          <w:tcPr>
            <w:tcW w:w="3256" w:type="dxa"/>
            <w:tcBorders>
              <w:top w:val="single" w:sz="4" w:space="0" w:color="auto"/>
              <w:left w:val="single" w:sz="4" w:space="0" w:color="auto"/>
              <w:bottom w:val="single" w:sz="4" w:space="0" w:color="auto"/>
              <w:right w:val="single" w:sz="4" w:space="0" w:color="auto"/>
            </w:tcBorders>
          </w:tcPr>
          <w:p w14:paraId="35C4DE12" w14:textId="77777777" w:rsidR="00E2142B" w:rsidRPr="00E2142B" w:rsidRDefault="00E2142B" w:rsidP="00AA0104">
            <w:pPr>
              <w:spacing w:line="276" w:lineRule="auto"/>
              <w:rPr>
                <w:rFonts w:cstheme="minorHAnsi"/>
              </w:rPr>
            </w:pPr>
            <w:r w:rsidRPr="00E2142B">
              <w:rPr>
                <w:rFonts w:cstheme="minorHAnsi"/>
              </w:rPr>
              <w:t>Medical Oncology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5C883B11" w14:textId="77777777" w:rsidR="00E2142B" w:rsidRPr="00E2142B" w:rsidRDefault="00E2142B" w:rsidP="00AA0104">
            <w:pPr>
              <w:spacing w:line="276" w:lineRule="auto"/>
              <w:rPr>
                <w:rFonts w:cstheme="minorHAnsi"/>
              </w:rPr>
            </w:pPr>
            <w:r w:rsidRPr="00E2142B">
              <w:rPr>
                <w:rFonts w:cstheme="minorHAnsi"/>
              </w:rPr>
              <w:t>£1,286.00</w:t>
            </w:r>
          </w:p>
        </w:tc>
        <w:tc>
          <w:tcPr>
            <w:tcW w:w="4351" w:type="dxa"/>
            <w:vMerge/>
            <w:tcBorders>
              <w:left w:val="single" w:sz="4" w:space="0" w:color="auto"/>
              <w:right w:val="single" w:sz="4" w:space="0" w:color="auto"/>
            </w:tcBorders>
          </w:tcPr>
          <w:p w14:paraId="714EF5E8" w14:textId="77777777" w:rsidR="00E2142B" w:rsidRPr="00E2142B" w:rsidRDefault="00E2142B" w:rsidP="00AA0104">
            <w:pPr>
              <w:spacing w:line="276" w:lineRule="auto"/>
              <w:rPr>
                <w:rFonts w:cstheme="minorHAnsi"/>
              </w:rPr>
            </w:pPr>
          </w:p>
        </w:tc>
      </w:tr>
      <w:tr w:rsidR="00E2142B" w:rsidRPr="00E2142B" w14:paraId="0D6D8FBB" w14:textId="77777777" w:rsidTr="001D19E9">
        <w:tc>
          <w:tcPr>
            <w:tcW w:w="3256" w:type="dxa"/>
            <w:tcBorders>
              <w:top w:val="single" w:sz="4" w:space="0" w:color="auto"/>
              <w:left w:val="single" w:sz="4" w:space="0" w:color="auto"/>
              <w:bottom w:val="single" w:sz="4" w:space="0" w:color="auto"/>
              <w:right w:val="single" w:sz="4" w:space="0" w:color="auto"/>
            </w:tcBorders>
          </w:tcPr>
          <w:p w14:paraId="1CB95718" w14:textId="77777777" w:rsidR="00E2142B" w:rsidRPr="00E2142B" w:rsidRDefault="00E2142B" w:rsidP="00AA0104">
            <w:pPr>
              <w:spacing w:line="276" w:lineRule="auto"/>
              <w:rPr>
                <w:rFonts w:cstheme="minorHAnsi"/>
              </w:rPr>
            </w:pPr>
            <w:r w:rsidRPr="00E2142B">
              <w:rPr>
                <w:rFonts w:cstheme="minorHAnsi"/>
              </w:rPr>
              <w:t>Neurology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0D4EEDA4" w14:textId="77777777" w:rsidR="00E2142B" w:rsidRPr="00E2142B" w:rsidRDefault="00E2142B" w:rsidP="00AA0104">
            <w:pPr>
              <w:spacing w:line="276" w:lineRule="auto"/>
              <w:rPr>
                <w:rFonts w:cstheme="minorHAnsi"/>
              </w:rPr>
            </w:pPr>
            <w:r w:rsidRPr="00E2142B">
              <w:rPr>
                <w:rFonts w:cstheme="minorHAnsi"/>
              </w:rPr>
              <w:t>£1,128.05</w:t>
            </w:r>
          </w:p>
        </w:tc>
        <w:tc>
          <w:tcPr>
            <w:tcW w:w="4351" w:type="dxa"/>
            <w:vMerge/>
            <w:tcBorders>
              <w:left w:val="single" w:sz="4" w:space="0" w:color="auto"/>
              <w:right w:val="single" w:sz="4" w:space="0" w:color="auto"/>
            </w:tcBorders>
          </w:tcPr>
          <w:p w14:paraId="27FF6FB7" w14:textId="77777777" w:rsidR="00E2142B" w:rsidRPr="00E2142B" w:rsidRDefault="00E2142B" w:rsidP="00AA0104">
            <w:pPr>
              <w:spacing w:line="276" w:lineRule="auto"/>
              <w:rPr>
                <w:rFonts w:cstheme="minorHAnsi"/>
              </w:rPr>
            </w:pPr>
          </w:p>
        </w:tc>
      </w:tr>
      <w:tr w:rsidR="00E2142B" w:rsidRPr="00E2142B" w14:paraId="6252C969" w14:textId="77777777" w:rsidTr="001D19E9">
        <w:tc>
          <w:tcPr>
            <w:tcW w:w="3256" w:type="dxa"/>
            <w:tcBorders>
              <w:top w:val="single" w:sz="4" w:space="0" w:color="auto"/>
              <w:left w:val="single" w:sz="4" w:space="0" w:color="auto"/>
              <w:bottom w:val="single" w:sz="4" w:space="0" w:color="auto"/>
              <w:right w:val="single" w:sz="4" w:space="0" w:color="auto"/>
            </w:tcBorders>
          </w:tcPr>
          <w:p w14:paraId="3F2FC104" w14:textId="77777777" w:rsidR="00E2142B" w:rsidRPr="00E2142B" w:rsidRDefault="00E2142B" w:rsidP="00AA0104">
            <w:pPr>
              <w:spacing w:line="276" w:lineRule="auto"/>
              <w:rPr>
                <w:rFonts w:cstheme="minorHAnsi"/>
              </w:rPr>
            </w:pPr>
            <w:r w:rsidRPr="00E2142B">
              <w:rPr>
                <w:rFonts w:cstheme="minorHAnsi"/>
              </w:rPr>
              <w:t>Neurosurgery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260C8641" w14:textId="77777777" w:rsidR="00E2142B" w:rsidRPr="00E2142B" w:rsidRDefault="00E2142B" w:rsidP="00AA0104">
            <w:pPr>
              <w:spacing w:line="276" w:lineRule="auto"/>
              <w:rPr>
                <w:rFonts w:cstheme="minorHAnsi"/>
              </w:rPr>
            </w:pPr>
            <w:r w:rsidRPr="00E2142B">
              <w:rPr>
                <w:rFonts w:cstheme="minorHAnsi"/>
              </w:rPr>
              <w:t>£1,439.17</w:t>
            </w:r>
          </w:p>
        </w:tc>
        <w:tc>
          <w:tcPr>
            <w:tcW w:w="4351" w:type="dxa"/>
            <w:vMerge/>
            <w:tcBorders>
              <w:left w:val="single" w:sz="4" w:space="0" w:color="auto"/>
              <w:right w:val="single" w:sz="4" w:space="0" w:color="auto"/>
            </w:tcBorders>
          </w:tcPr>
          <w:p w14:paraId="4987303F" w14:textId="77777777" w:rsidR="00E2142B" w:rsidRPr="00E2142B" w:rsidRDefault="00E2142B" w:rsidP="00AA0104">
            <w:pPr>
              <w:spacing w:line="276" w:lineRule="auto"/>
              <w:rPr>
                <w:rFonts w:cstheme="minorHAnsi"/>
              </w:rPr>
            </w:pPr>
          </w:p>
        </w:tc>
      </w:tr>
      <w:tr w:rsidR="00E2142B" w:rsidRPr="00E2142B" w14:paraId="66647ADF" w14:textId="77777777" w:rsidTr="001D19E9">
        <w:tc>
          <w:tcPr>
            <w:tcW w:w="3256" w:type="dxa"/>
            <w:tcBorders>
              <w:top w:val="single" w:sz="4" w:space="0" w:color="auto"/>
              <w:left w:val="single" w:sz="4" w:space="0" w:color="auto"/>
              <w:bottom w:val="single" w:sz="4" w:space="0" w:color="auto"/>
              <w:right w:val="single" w:sz="4" w:space="0" w:color="auto"/>
            </w:tcBorders>
          </w:tcPr>
          <w:p w14:paraId="1D05A9E6" w14:textId="77777777" w:rsidR="00E2142B" w:rsidRPr="00E2142B" w:rsidRDefault="00E2142B" w:rsidP="00AA0104">
            <w:pPr>
              <w:spacing w:line="276" w:lineRule="auto"/>
              <w:rPr>
                <w:rFonts w:cstheme="minorHAnsi"/>
              </w:rPr>
            </w:pPr>
            <w:r w:rsidRPr="00E2142B">
              <w:rPr>
                <w:rFonts w:cstheme="minorHAnsi"/>
              </w:rPr>
              <w:t>Ophthalmology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7D538D7B" w14:textId="77777777" w:rsidR="00E2142B" w:rsidRPr="00E2142B" w:rsidRDefault="00E2142B" w:rsidP="00AA0104">
            <w:pPr>
              <w:spacing w:line="276" w:lineRule="auto"/>
              <w:rPr>
                <w:rFonts w:cstheme="minorHAnsi"/>
              </w:rPr>
            </w:pPr>
            <w:r w:rsidRPr="00E2142B">
              <w:rPr>
                <w:rFonts w:cstheme="minorHAnsi"/>
              </w:rPr>
              <w:t>£1,596.58</w:t>
            </w:r>
          </w:p>
        </w:tc>
        <w:tc>
          <w:tcPr>
            <w:tcW w:w="4351" w:type="dxa"/>
            <w:vMerge/>
            <w:tcBorders>
              <w:left w:val="single" w:sz="4" w:space="0" w:color="auto"/>
              <w:right w:val="single" w:sz="4" w:space="0" w:color="auto"/>
            </w:tcBorders>
          </w:tcPr>
          <w:p w14:paraId="096798FB" w14:textId="77777777" w:rsidR="00E2142B" w:rsidRPr="00E2142B" w:rsidRDefault="00E2142B" w:rsidP="00AA0104">
            <w:pPr>
              <w:spacing w:line="276" w:lineRule="auto"/>
              <w:rPr>
                <w:rFonts w:cstheme="minorHAnsi"/>
              </w:rPr>
            </w:pPr>
          </w:p>
        </w:tc>
      </w:tr>
      <w:tr w:rsidR="00E2142B" w:rsidRPr="00E2142B" w14:paraId="296913C7" w14:textId="77777777" w:rsidTr="001D19E9">
        <w:tc>
          <w:tcPr>
            <w:tcW w:w="3256" w:type="dxa"/>
            <w:tcBorders>
              <w:top w:val="single" w:sz="4" w:space="0" w:color="auto"/>
              <w:left w:val="single" w:sz="4" w:space="0" w:color="auto"/>
              <w:bottom w:val="single" w:sz="4" w:space="0" w:color="auto"/>
              <w:right w:val="single" w:sz="4" w:space="0" w:color="auto"/>
            </w:tcBorders>
          </w:tcPr>
          <w:p w14:paraId="37CAA4DD" w14:textId="77777777" w:rsidR="00E2142B" w:rsidRPr="00E2142B" w:rsidRDefault="00E2142B" w:rsidP="00AA0104">
            <w:pPr>
              <w:spacing w:line="276" w:lineRule="auto"/>
              <w:rPr>
                <w:rFonts w:cstheme="minorHAnsi"/>
              </w:rPr>
            </w:pPr>
            <w:r w:rsidRPr="00E2142B">
              <w:rPr>
                <w:rFonts w:cstheme="minorHAnsi"/>
              </w:rPr>
              <w:t>Plastic Surgery &amp; Burns</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742382AE" w14:textId="77777777" w:rsidR="00E2142B" w:rsidRPr="00E2142B" w:rsidRDefault="00E2142B" w:rsidP="00AA0104">
            <w:pPr>
              <w:spacing w:line="276" w:lineRule="auto"/>
              <w:rPr>
                <w:rFonts w:cstheme="minorHAnsi"/>
              </w:rPr>
            </w:pPr>
            <w:r w:rsidRPr="00E2142B">
              <w:rPr>
                <w:rFonts w:cstheme="minorHAnsi"/>
              </w:rPr>
              <w:t>£1,705.61</w:t>
            </w:r>
          </w:p>
        </w:tc>
        <w:tc>
          <w:tcPr>
            <w:tcW w:w="4351" w:type="dxa"/>
            <w:vMerge/>
            <w:tcBorders>
              <w:left w:val="single" w:sz="4" w:space="0" w:color="auto"/>
              <w:right w:val="single" w:sz="4" w:space="0" w:color="auto"/>
            </w:tcBorders>
          </w:tcPr>
          <w:p w14:paraId="11594998" w14:textId="77777777" w:rsidR="00E2142B" w:rsidRPr="00E2142B" w:rsidRDefault="00E2142B" w:rsidP="00AA0104">
            <w:pPr>
              <w:spacing w:line="276" w:lineRule="auto"/>
              <w:rPr>
                <w:rFonts w:cstheme="minorHAnsi"/>
              </w:rPr>
            </w:pPr>
          </w:p>
        </w:tc>
      </w:tr>
      <w:tr w:rsidR="00E2142B" w:rsidRPr="00E2142B" w14:paraId="1D8F23E9" w14:textId="77777777" w:rsidTr="001D19E9">
        <w:tc>
          <w:tcPr>
            <w:tcW w:w="3256" w:type="dxa"/>
            <w:tcBorders>
              <w:top w:val="single" w:sz="4" w:space="0" w:color="auto"/>
              <w:left w:val="single" w:sz="4" w:space="0" w:color="auto"/>
              <w:bottom w:val="single" w:sz="4" w:space="0" w:color="auto"/>
              <w:right w:val="single" w:sz="4" w:space="0" w:color="auto"/>
            </w:tcBorders>
          </w:tcPr>
          <w:p w14:paraId="3F287EAD" w14:textId="77777777" w:rsidR="00E2142B" w:rsidRPr="00E2142B" w:rsidRDefault="00E2142B" w:rsidP="00AA0104">
            <w:pPr>
              <w:spacing w:line="276" w:lineRule="auto"/>
              <w:rPr>
                <w:rFonts w:cstheme="minorHAnsi"/>
              </w:rPr>
            </w:pPr>
            <w:r w:rsidRPr="00E2142B">
              <w:rPr>
                <w:rFonts w:cstheme="minorHAnsi"/>
              </w:rPr>
              <w:t>Respiratory Medicine</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0F909455" w14:textId="77777777" w:rsidR="00E2142B" w:rsidRPr="00E2142B" w:rsidRDefault="00E2142B" w:rsidP="00AA0104">
            <w:pPr>
              <w:spacing w:line="276" w:lineRule="auto"/>
              <w:rPr>
                <w:rFonts w:cstheme="minorHAnsi"/>
              </w:rPr>
            </w:pPr>
            <w:r w:rsidRPr="00E2142B">
              <w:rPr>
                <w:rFonts w:cstheme="minorHAnsi"/>
              </w:rPr>
              <w:t>£510.46</w:t>
            </w:r>
          </w:p>
        </w:tc>
        <w:tc>
          <w:tcPr>
            <w:tcW w:w="4351" w:type="dxa"/>
            <w:vMerge/>
            <w:tcBorders>
              <w:left w:val="single" w:sz="4" w:space="0" w:color="auto"/>
              <w:right w:val="single" w:sz="4" w:space="0" w:color="auto"/>
            </w:tcBorders>
          </w:tcPr>
          <w:p w14:paraId="3897406B" w14:textId="77777777" w:rsidR="00E2142B" w:rsidRPr="00E2142B" w:rsidRDefault="00E2142B" w:rsidP="00AA0104">
            <w:pPr>
              <w:spacing w:line="276" w:lineRule="auto"/>
              <w:rPr>
                <w:rFonts w:cstheme="minorHAnsi"/>
              </w:rPr>
            </w:pPr>
          </w:p>
        </w:tc>
      </w:tr>
      <w:tr w:rsidR="00E2142B" w:rsidRPr="00E2142B" w14:paraId="04F45531" w14:textId="77777777" w:rsidTr="001D19E9">
        <w:tc>
          <w:tcPr>
            <w:tcW w:w="3256" w:type="dxa"/>
            <w:tcBorders>
              <w:top w:val="single" w:sz="4" w:space="0" w:color="auto"/>
              <w:left w:val="single" w:sz="4" w:space="0" w:color="auto"/>
              <w:bottom w:val="single" w:sz="4" w:space="0" w:color="auto"/>
              <w:right w:val="single" w:sz="4" w:space="0" w:color="auto"/>
            </w:tcBorders>
          </w:tcPr>
          <w:p w14:paraId="17616FB9" w14:textId="77777777" w:rsidR="00E2142B" w:rsidRPr="00E2142B" w:rsidRDefault="00E2142B" w:rsidP="00AA0104">
            <w:pPr>
              <w:spacing w:line="276" w:lineRule="auto"/>
              <w:rPr>
                <w:rFonts w:cstheme="minorHAnsi"/>
              </w:rPr>
            </w:pPr>
            <w:r w:rsidRPr="00E2142B">
              <w:rPr>
                <w:rFonts w:cstheme="minorHAnsi"/>
              </w:rPr>
              <w:t>Thoracic Surgery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1007CA07" w14:textId="77777777" w:rsidR="00E2142B" w:rsidRPr="00E2142B" w:rsidRDefault="00E2142B" w:rsidP="00AA0104">
            <w:pPr>
              <w:spacing w:line="276" w:lineRule="auto"/>
              <w:rPr>
                <w:rFonts w:cstheme="minorHAnsi"/>
              </w:rPr>
            </w:pPr>
            <w:r w:rsidRPr="00E2142B">
              <w:rPr>
                <w:rFonts w:cstheme="minorHAnsi"/>
              </w:rPr>
              <w:t>£1,359.73</w:t>
            </w:r>
          </w:p>
        </w:tc>
        <w:tc>
          <w:tcPr>
            <w:tcW w:w="4351" w:type="dxa"/>
            <w:vMerge/>
            <w:tcBorders>
              <w:left w:val="single" w:sz="4" w:space="0" w:color="auto"/>
              <w:right w:val="single" w:sz="4" w:space="0" w:color="auto"/>
            </w:tcBorders>
          </w:tcPr>
          <w:p w14:paraId="15DE1C67" w14:textId="77777777" w:rsidR="00E2142B" w:rsidRPr="00E2142B" w:rsidRDefault="00E2142B" w:rsidP="00AA0104">
            <w:pPr>
              <w:spacing w:line="276" w:lineRule="auto"/>
              <w:rPr>
                <w:rFonts w:cstheme="minorHAnsi"/>
              </w:rPr>
            </w:pPr>
          </w:p>
        </w:tc>
      </w:tr>
      <w:tr w:rsidR="00E2142B" w:rsidRPr="00E2142B" w14:paraId="6B6D85A6" w14:textId="77777777" w:rsidTr="001D19E9">
        <w:tc>
          <w:tcPr>
            <w:tcW w:w="3256" w:type="dxa"/>
            <w:tcBorders>
              <w:top w:val="single" w:sz="4" w:space="0" w:color="auto"/>
              <w:left w:val="single" w:sz="4" w:space="0" w:color="auto"/>
              <w:bottom w:val="single" w:sz="4" w:space="0" w:color="auto"/>
              <w:right w:val="single" w:sz="4" w:space="0" w:color="auto"/>
            </w:tcBorders>
          </w:tcPr>
          <w:p w14:paraId="2C74EE00" w14:textId="77777777" w:rsidR="00E2142B" w:rsidRPr="00E2142B" w:rsidRDefault="00E2142B" w:rsidP="00AA0104">
            <w:pPr>
              <w:spacing w:line="276" w:lineRule="auto"/>
              <w:rPr>
                <w:rFonts w:cstheme="minorHAnsi"/>
              </w:rPr>
            </w:pPr>
            <w:r w:rsidRPr="00E2142B">
              <w:rPr>
                <w:rFonts w:cstheme="minorHAnsi"/>
              </w:rPr>
              <w:t>Urology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1CDB4E7E" w14:textId="77777777" w:rsidR="00E2142B" w:rsidRPr="00E2142B" w:rsidRDefault="00E2142B" w:rsidP="00AA0104">
            <w:pPr>
              <w:spacing w:line="276" w:lineRule="auto"/>
              <w:rPr>
                <w:rFonts w:cstheme="minorHAnsi"/>
              </w:rPr>
            </w:pPr>
            <w:r w:rsidRPr="00E2142B">
              <w:rPr>
                <w:rFonts w:cstheme="minorHAnsi"/>
              </w:rPr>
              <w:t>£938.50</w:t>
            </w:r>
          </w:p>
        </w:tc>
        <w:tc>
          <w:tcPr>
            <w:tcW w:w="4351" w:type="dxa"/>
            <w:vMerge/>
            <w:tcBorders>
              <w:left w:val="single" w:sz="4" w:space="0" w:color="auto"/>
              <w:right w:val="single" w:sz="4" w:space="0" w:color="auto"/>
            </w:tcBorders>
          </w:tcPr>
          <w:p w14:paraId="245EFF1B" w14:textId="77777777" w:rsidR="00E2142B" w:rsidRPr="00E2142B" w:rsidRDefault="00E2142B" w:rsidP="00AA0104">
            <w:pPr>
              <w:spacing w:line="276" w:lineRule="auto"/>
              <w:rPr>
                <w:rFonts w:cstheme="minorHAnsi"/>
              </w:rPr>
            </w:pPr>
          </w:p>
        </w:tc>
      </w:tr>
      <w:tr w:rsidR="00E2142B" w:rsidRPr="00E2142B" w14:paraId="7F8F8AD4" w14:textId="77777777" w:rsidTr="001D19E9">
        <w:tc>
          <w:tcPr>
            <w:tcW w:w="3256" w:type="dxa"/>
            <w:tcBorders>
              <w:top w:val="single" w:sz="4" w:space="0" w:color="auto"/>
              <w:left w:val="single" w:sz="4" w:space="0" w:color="auto"/>
              <w:bottom w:val="single" w:sz="4" w:space="0" w:color="auto"/>
              <w:right w:val="single" w:sz="4" w:space="0" w:color="auto"/>
            </w:tcBorders>
          </w:tcPr>
          <w:p w14:paraId="63AD1F26" w14:textId="77777777" w:rsidR="00E2142B" w:rsidRPr="00E2142B" w:rsidRDefault="00E2142B" w:rsidP="00AA0104">
            <w:pPr>
              <w:spacing w:line="276" w:lineRule="auto"/>
              <w:rPr>
                <w:rFonts w:cstheme="minorHAnsi"/>
              </w:rPr>
            </w:pPr>
            <w:r w:rsidRPr="00E2142B">
              <w:rPr>
                <w:rFonts w:cstheme="minorHAnsi"/>
              </w:rPr>
              <w:t>Vascular Surgery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0390D9BD" w14:textId="77777777" w:rsidR="00E2142B" w:rsidRPr="00E2142B" w:rsidRDefault="00E2142B" w:rsidP="00AA0104">
            <w:pPr>
              <w:spacing w:line="276" w:lineRule="auto"/>
              <w:rPr>
                <w:rFonts w:cstheme="minorHAnsi"/>
              </w:rPr>
            </w:pPr>
            <w:r w:rsidRPr="00E2142B">
              <w:rPr>
                <w:rFonts w:cstheme="minorHAnsi"/>
              </w:rPr>
              <w:t>£652.04</w:t>
            </w:r>
          </w:p>
          <w:p w14:paraId="66FDCE79" w14:textId="77777777" w:rsidR="00E2142B" w:rsidRPr="00E2142B" w:rsidRDefault="00E2142B" w:rsidP="00AA0104">
            <w:pPr>
              <w:spacing w:line="276" w:lineRule="auto"/>
              <w:rPr>
                <w:rFonts w:cstheme="minorHAnsi"/>
              </w:rPr>
            </w:pPr>
          </w:p>
        </w:tc>
        <w:tc>
          <w:tcPr>
            <w:tcW w:w="4351" w:type="dxa"/>
            <w:vMerge/>
            <w:tcBorders>
              <w:left w:val="single" w:sz="4" w:space="0" w:color="auto"/>
              <w:bottom w:val="single" w:sz="4" w:space="0" w:color="auto"/>
              <w:right w:val="single" w:sz="4" w:space="0" w:color="auto"/>
            </w:tcBorders>
          </w:tcPr>
          <w:p w14:paraId="31E6D53E" w14:textId="77777777" w:rsidR="00E2142B" w:rsidRPr="00E2142B" w:rsidRDefault="00E2142B" w:rsidP="00AA0104">
            <w:pPr>
              <w:spacing w:line="276" w:lineRule="auto"/>
              <w:rPr>
                <w:rFonts w:cstheme="minorHAnsi"/>
              </w:rPr>
            </w:pPr>
          </w:p>
        </w:tc>
      </w:tr>
      <w:tr w:rsidR="00E2142B" w:rsidRPr="00E2142B" w14:paraId="676C6E73" w14:textId="77777777" w:rsidTr="001D19E9">
        <w:tc>
          <w:tcPr>
            <w:tcW w:w="3256" w:type="dxa"/>
            <w:tcBorders>
              <w:top w:val="single" w:sz="4" w:space="0" w:color="auto"/>
              <w:left w:val="single" w:sz="4" w:space="0" w:color="auto"/>
              <w:bottom w:val="single" w:sz="4" w:space="0" w:color="auto"/>
              <w:right w:val="single" w:sz="4" w:space="0" w:color="auto"/>
            </w:tcBorders>
          </w:tcPr>
          <w:p w14:paraId="40CDE904" w14:textId="77777777" w:rsidR="00E2142B" w:rsidRPr="00E2142B" w:rsidRDefault="00E2142B" w:rsidP="00AA0104">
            <w:pPr>
              <w:spacing w:line="276" w:lineRule="auto"/>
              <w:rPr>
                <w:rFonts w:cstheme="minorHAnsi"/>
              </w:rPr>
            </w:pPr>
            <w:r w:rsidRPr="00E2142B">
              <w:rPr>
                <w:rFonts w:cstheme="minorHAnsi"/>
              </w:rPr>
              <w:t>General Psychiatry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36711DFD" w14:textId="77777777" w:rsidR="00E2142B" w:rsidRPr="00E2142B" w:rsidRDefault="00E2142B" w:rsidP="00AA0104">
            <w:pPr>
              <w:spacing w:line="276" w:lineRule="auto"/>
              <w:rPr>
                <w:rFonts w:cstheme="minorHAnsi"/>
              </w:rPr>
            </w:pPr>
            <w:r w:rsidRPr="00E2142B">
              <w:rPr>
                <w:rFonts w:cstheme="minorHAnsi"/>
              </w:rPr>
              <w:t>£3,645</w:t>
            </w:r>
          </w:p>
        </w:tc>
        <w:tc>
          <w:tcPr>
            <w:tcW w:w="4351" w:type="dxa"/>
            <w:vMerge w:val="restart"/>
            <w:tcBorders>
              <w:top w:val="single" w:sz="4" w:space="0" w:color="auto"/>
              <w:left w:val="single" w:sz="4" w:space="0" w:color="auto"/>
              <w:right w:val="single" w:sz="4" w:space="0" w:color="auto"/>
            </w:tcBorders>
            <w:vAlign w:val="center"/>
          </w:tcPr>
          <w:p w14:paraId="2C983D17" w14:textId="77777777" w:rsidR="00E2142B" w:rsidRPr="00E2142B" w:rsidRDefault="00E2142B" w:rsidP="00AA0104">
            <w:pPr>
              <w:spacing w:line="276" w:lineRule="auto"/>
              <w:rPr>
                <w:rFonts w:cstheme="minorHAnsi"/>
              </w:rPr>
            </w:pPr>
            <w:r w:rsidRPr="00E2142B">
              <w:rPr>
                <w:rFonts w:cstheme="minorHAnsi"/>
              </w:rPr>
              <w:t>ISD cost book R040LS, cost per inpatient week</w:t>
            </w:r>
          </w:p>
        </w:tc>
      </w:tr>
      <w:tr w:rsidR="00E2142B" w:rsidRPr="00E2142B" w14:paraId="4DBB634F" w14:textId="77777777" w:rsidTr="001D19E9">
        <w:tc>
          <w:tcPr>
            <w:tcW w:w="3256" w:type="dxa"/>
            <w:tcBorders>
              <w:top w:val="single" w:sz="4" w:space="0" w:color="auto"/>
              <w:left w:val="single" w:sz="4" w:space="0" w:color="auto"/>
              <w:bottom w:val="single" w:sz="4" w:space="0" w:color="auto"/>
              <w:right w:val="single" w:sz="4" w:space="0" w:color="auto"/>
            </w:tcBorders>
          </w:tcPr>
          <w:p w14:paraId="45D61C7A" w14:textId="77777777" w:rsidR="00E2142B" w:rsidRPr="00E2142B" w:rsidRDefault="00E2142B" w:rsidP="00AA0104">
            <w:pPr>
              <w:spacing w:line="276" w:lineRule="auto"/>
              <w:rPr>
                <w:rFonts w:cstheme="minorHAnsi"/>
              </w:rPr>
            </w:pPr>
            <w:r w:rsidRPr="00E2142B">
              <w:rPr>
                <w:rFonts w:cstheme="minorHAnsi"/>
              </w:rPr>
              <w:t>Geriatric Psychiatry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420F40F9" w14:textId="77777777" w:rsidR="00E2142B" w:rsidRPr="00E2142B" w:rsidRDefault="00E2142B" w:rsidP="00AA0104">
            <w:pPr>
              <w:spacing w:line="276" w:lineRule="auto"/>
              <w:rPr>
                <w:rFonts w:cstheme="minorHAnsi"/>
              </w:rPr>
            </w:pPr>
            <w:r w:rsidRPr="00E2142B">
              <w:rPr>
                <w:rFonts w:cstheme="minorHAnsi"/>
              </w:rPr>
              <w:t>£2,669</w:t>
            </w:r>
          </w:p>
        </w:tc>
        <w:tc>
          <w:tcPr>
            <w:tcW w:w="4351" w:type="dxa"/>
            <w:vMerge/>
            <w:tcBorders>
              <w:left w:val="single" w:sz="4" w:space="0" w:color="auto"/>
              <w:right w:val="single" w:sz="4" w:space="0" w:color="auto"/>
            </w:tcBorders>
          </w:tcPr>
          <w:p w14:paraId="5E3C6354" w14:textId="77777777" w:rsidR="00E2142B" w:rsidRPr="00E2142B" w:rsidRDefault="00E2142B" w:rsidP="00AA0104">
            <w:pPr>
              <w:spacing w:line="276" w:lineRule="auto"/>
              <w:rPr>
                <w:rFonts w:cstheme="minorHAnsi"/>
              </w:rPr>
            </w:pPr>
          </w:p>
        </w:tc>
      </w:tr>
      <w:tr w:rsidR="00E2142B" w:rsidRPr="00E2142B" w14:paraId="37DBDF11" w14:textId="77777777" w:rsidTr="001D19E9">
        <w:tc>
          <w:tcPr>
            <w:tcW w:w="3256" w:type="dxa"/>
            <w:tcBorders>
              <w:top w:val="single" w:sz="4" w:space="0" w:color="auto"/>
              <w:left w:val="single" w:sz="4" w:space="0" w:color="auto"/>
              <w:bottom w:val="single" w:sz="4" w:space="0" w:color="auto"/>
              <w:right w:val="single" w:sz="4" w:space="0" w:color="auto"/>
            </w:tcBorders>
          </w:tcPr>
          <w:p w14:paraId="28DDA6B7" w14:textId="77777777" w:rsidR="00E2142B" w:rsidRPr="00E2142B" w:rsidRDefault="00E2142B" w:rsidP="00AA0104">
            <w:pPr>
              <w:spacing w:line="276" w:lineRule="auto"/>
              <w:rPr>
                <w:rFonts w:cstheme="minorHAnsi"/>
              </w:rPr>
            </w:pPr>
            <w:r w:rsidRPr="00E2142B">
              <w:rPr>
                <w:rFonts w:cstheme="minorHAnsi"/>
              </w:rPr>
              <w:t>Learning Disabilities</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5A518C3A" w14:textId="77777777" w:rsidR="00E2142B" w:rsidRPr="00E2142B" w:rsidRDefault="00E2142B" w:rsidP="00AA0104">
            <w:pPr>
              <w:spacing w:line="276" w:lineRule="auto"/>
              <w:rPr>
                <w:rFonts w:cstheme="minorHAnsi"/>
              </w:rPr>
            </w:pPr>
            <w:r w:rsidRPr="00E2142B">
              <w:rPr>
                <w:rFonts w:cstheme="minorHAnsi"/>
              </w:rPr>
              <w:t>£4,833</w:t>
            </w:r>
          </w:p>
        </w:tc>
        <w:tc>
          <w:tcPr>
            <w:tcW w:w="4351" w:type="dxa"/>
            <w:vMerge/>
            <w:tcBorders>
              <w:left w:val="single" w:sz="4" w:space="0" w:color="auto"/>
              <w:right w:val="single" w:sz="4" w:space="0" w:color="auto"/>
            </w:tcBorders>
          </w:tcPr>
          <w:p w14:paraId="057D6D6F" w14:textId="77777777" w:rsidR="00E2142B" w:rsidRPr="00E2142B" w:rsidRDefault="00E2142B" w:rsidP="00AA0104">
            <w:pPr>
              <w:spacing w:line="276" w:lineRule="auto"/>
              <w:rPr>
                <w:rFonts w:cstheme="minorHAnsi"/>
              </w:rPr>
            </w:pPr>
          </w:p>
        </w:tc>
      </w:tr>
      <w:tr w:rsidR="00E2142B" w:rsidRPr="00E2142B" w14:paraId="40261393" w14:textId="77777777" w:rsidTr="001D19E9">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14:paraId="09095B4E" w14:textId="77777777" w:rsidR="00E2142B" w:rsidRPr="00E2142B" w:rsidRDefault="00E2142B" w:rsidP="00AA0104">
            <w:pPr>
              <w:spacing w:line="276" w:lineRule="auto"/>
              <w:rPr>
                <w:rFonts w:cstheme="minorHAnsi"/>
              </w:rPr>
            </w:pPr>
            <w:r w:rsidRPr="00E2142B">
              <w:rPr>
                <w:rFonts w:cstheme="minorHAnsi"/>
              </w:rPr>
              <w:t>Adolescent Psychiatry</w:t>
            </w:r>
          </w:p>
        </w:tc>
        <w:tc>
          <w:tcPr>
            <w:tcW w:w="2027" w:type="dxa"/>
            <w:tcBorders>
              <w:top w:val="single" w:sz="4" w:space="0" w:color="auto"/>
              <w:left w:val="single" w:sz="4" w:space="0" w:color="auto"/>
              <w:bottom w:val="single" w:sz="4" w:space="0" w:color="auto"/>
              <w:right w:val="nil"/>
            </w:tcBorders>
            <w:shd w:val="clear" w:color="auto" w:fill="auto"/>
            <w:vAlign w:val="bottom"/>
          </w:tcPr>
          <w:p w14:paraId="470087CB" w14:textId="77777777" w:rsidR="00E2142B" w:rsidRPr="00E2142B" w:rsidRDefault="00E2142B" w:rsidP="00AA0104">
            <w:pPr>
              <w:spacing w:line="276" w:lineRule="auto"/>
              <w:rPr>
                <w:rFonts w:cstheme="minorHAnsi"/>
              </w:rPr>
            </w:pPr>
            <w:r w:rsidRPr="00E2142B">
              <w:rPr>
                <w:rFonts w:cstheme="minorHAnsi"/>
              </w:rPr>
              <w:t>£6,158</w:t>
            </w:r>
          </w:p>
        </w:tc>
        <w:tc>
          <w:tcPr>
            <w:tcW w:w="4351" w:type="dxa"/>
            <w:vMerge/>
            <w:tcBorders>
              <w:left w:val="single" w:sz="4" w:space="0" w:color="auto"/>
              <w:bottom w:val="single" w:sz="4" w:space="0" w:color="auto"/>
              <w:right w:val="single" w:sz="4" w:space="0" w:color="auto"/>
            </w:tcBorders>
          </w:tcPr>
          <w:p w14:paraId="7A664305" w14:textId="77777777" w:rsidR="00E2142B" w:rsidRPr="00E2142B" w:rsidRDefault="00E2142B" w:rsidP="00AA0104">
            <w:pPr>
              <w:spacing w:line="276" w:lineRule="auto"/>
              <w:rPr>
                <w:rFonts w:cstheme="minorHAnsi"/>
              </w:rPr>
            </w:pPr>
          </w:p>
        </w:tc>
      </w:tr>
      <w:tr w:rsidR="00E2142B" w:rsidRPr="00E2142B" w14:paraId="0035BA03" w14:textId="77777777" w:rsidTr="001D19E9">
        <w:tc>
          <w:tcPr>
            <w:tcW w:w="3256" w:type="dxa"/>
            <w:tcBorders>
              <w:top w:val="single" w:sz="4" w:space="0" w:color="auto"/>
              <w:left w:val="single" w:sz="4" w:space="0" w:color="auto"/>
              <w:bottom w:val="single" w:sz="4" w:space="0" w:color="auto"/>
              <w:right w:val="single" w:sz="4" w:space="0" w:color="auto"/>
            </w:tcBorders>
          </w:tcPr>
          <w:p w14:paraId="0FC9B284" w14:textId="77777777" w:rsidR="00E2142B" w:rsidRPr="00E2142B" w:rsidRDefault="00E2142B" w:rsidP="00AA0104">
            <w:pPr>
              <w:spacing w:line="276" w:lineRule="auto"/>
              <w:rPr>
                <w:rFonts w:cstheme="minorHAnsi"/>
              </w:rPr>
            </w:pPr>
            <w:r w:rsidRPr="00E2142B">
              <w:rPr>
                <w:rFonts w:cstheme="minorHAnsi"/>
              </w:rPr>
              <w:t>Child and Adolescent Psychiatry</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47D229B3" w14:textId="77777777" w:rsidR="00E2142B" w:rsidRPr="00E2142B" w:rsidRDefault="00E2142B" w:rsidP="00AA0104">
            <w:pPr>
              <w:spacing w:line="276" w:lineRule="auto"/>
              <w:rPr>
                <w:rFonts w:cstheme="minorHAnsi"/>
              </w:rPr>
            </w:pPr>
            <w:r w:rsidRPr="00E2142B">
              <w:rPr>
                <w:rFonts w:cstheme="minorHAnsi"/>
              </w:rPr>
              <w:t>£6,158</w:t>
            </w:r>
          </w:p>
        </w:tc>
        <w:tc>
          <w:tcPr>
            <w:tcW w:w="4351" w:type="dxa"/>
            <w:tcBorders>
              <w:top w:val="single" w:sz="4" w:space="0" w:color="auto"/>
              <w:left w:val="single" w:sz="4" w:space="0" w:color="auto"/>
              <w:bottom w:val="single" w:sz="4" w:space="0" w:color="auto"/>
              <w:right w:val="single" w:sz="4" w:space="0" w:color="auto"/>
            </w:tcBorders>
          </w:tcPr>
          <w:p w14:paraId="64969742" w14:textId="77777777" w:rsidR="00E2142B" w:rsidRPr="00E2142B" w:rsidRDefault="00E2142B" w:rsidP="00AA0104">
            <w:pPr>
              <w:spacing w:line="276" w:lineRule="auto"/>
              <w:rPr>
                <w:rFonts w:cstheme="minorHAnsi"/>
              </w:rPr>
            </w:pPr>
            <w:r w:rsidRPr="00E2142B">
              <w:rPr>
                <w:rFonts w:cstheme="minorHAnsi"/>
              </w:rPr>
              <w:t>No cost for this, only for child or adolescent – assume most inpatients are adolescents and apply this cost (as above)</w:t>
            </w:r>
          </w:p>
        </w:tc>
      </w:tr>
      <w:tr w:rsidR="00E2142B" w:rsidRPr="00E2142B" w14:paraId="1238DA0E" w14:textId="77777777" w:rsidTr="001D19E9">
        <w:tc>
          <w:tcPr>
            <w:tcW w:w="9634" w:type="dxa"/>
            <w:gridSpan w:val="3"/>
            <w:tcBorders>
              <w:top w:val="single" w:sz="4" w:space="0" w:color="auto"/>
              <w:left w:val="single" w:sz="4" w:space="0" w:color="auto"/>
              <w:bottom w:val="single" w:sz="4" w:space="0" w:color="auto"/>
              <w:right w:val="single" w:sz="4" w:space="0" w:color="auto"/>
            </w:tcBorders>
          </w:tcPr>
          <w:p w14:paraId="5809FCEC" w14:textId="77777777" w:rsidR="00E2142B" w:rsidRPr="00E2142B" w:rsidRDefault="00E2142B" w:rsidP="00AA0104">
            <w:pPr>
              <w:spacing w:line="276" w:lineRule="auto"/>
              <w:rPr>
                <w:rFonts w:cstheme="minorHAnsi"/>
              </w:rPr>
            </w:pPr>
          </w:p>
        </w:tc>
      </w:tr>
      <w:tr w:rsidR="00E2142B" w:rsidRPr="00E2142B" w14:paraId="1FB88169" w14:textId="77777777" w:rsidTr="001D19E9">
        <w:tc>
          <w:tcPr>
            <w:tcW w:w="3256" w:type="dxa"/>
            <w:tcBorders>
              <w:top w:val="single" w:sz="4" w:space="0" w:color="auto"/>
              <w:left w:val="single" w:sz="4" w:space="0" w:color="auto"/>
              <w:bottom w:val="single" w:sz="4" w:space="0" w:color="auto"/>
              <w:right w:val="single" w:sz="4" w:space="0" w:color="auto"/>
            </w:tcBorders>
          </w:tcPr>
          <w:p w14:paraId="2A120947" w14:textId="77777777" w:rsidR="00E2142B" w:rsidRPr="00E2142B" w:rsidRDefault="00E2142B" w:rsidP="00AA0104">
            <w:pPr>
              <w:spacing w:line="276" w:lineRule="auto"/>
              <w:rPr>
                <w:rFonts w:cstheme="minorHAnsi"/>
              </w:rPr>
            </w:pPr>
            <w:r w:rsidRPr="00E2142B">
              <w:rPr>
                <w:rFonts w:cstheme="minorHAnsi"/>
              </w:rPr>
              <w:t>A&amp;E</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10FAB97E" w14:textId="77777777" w:rsidR="00E2142B" w:rsidRPr="00E2142B" w:rsidRDefault="00E2142B" w:rsidP="00AA0104">
            <w:pPr>
              <w:spacing w:line="276" w:lineRule="auto"/>
              <w:rPr>
                <w:rFonts w:cstheme="minorHAnsi"/>
              </w:rPr>
            </w:pPr>
            <w:r w:rsidRPr="00E2142B">
              <w:rPr>
                <w:rFonts w:cstheme="minorHAnsi"/>
              </w:rPr>
              <w:t>£137</w:t>
            </w:r>
          </w:p>
        </w:tc>
        <w:tc>
          <w:tcPr>
            <w:tcW w:w="4351" w:type="dxa"/>
            <w:tcBorders>
              <w:top w:val="single" w:sz="4" w:space="0" w:color="auto"/>
              <w:left w:val="single" w:sz="4" w:space="0" w:color="auto"/>
              <w:bottom w:val="single" w:sz="4" w:space="0" w:color="auto"/>
              <w:right w:val="single" w:sz="4" w:space="0" w:color="auto"/>
            </w:tcBorders>
          </w:tcPr>
          <w:p w14:paraId="7DAAE24C" w14:textId="77777777" w:rsidR="00E2142B" w:rsidRPr="00E2142B" w:rsidRDefault="00E2142B" w:rsidP="00AA0104">
            <w:pPr>
              <w:spacing w:line="276" w:lineRule="auto"/>
              <w:rPr>
                <w:rFonts w:cstheme="minorHAnsi"/>
              </w:rPr>
            </w:pPr>
            <w:r w:rsidRPr="00E2142B">
              <w:rPr>
                <w:rFonts w:cstheme="minorHAnsi"/>
              </w:rPr>
              <w:t>ISD cost book 2017/18, R044 cost per attendance</w:t>
            </w:r>
          </w:p>
        </w:tc>
      </w:tr>
      <w:tr w:rsidR="00E2142B" w:rsidRPr="00E2142B" w14:paraId="2406676D" w14:textId="77777777" w:rsidTr="001D19E9">
        <w:tc>
          <w:tcPr>
            <w:tcW w:w="3256" w:type="dxa"/>
            <w:tcBorders>
              <w:top w:val="single" w:sz="4" w:space="0" w:color="auto"/>
              <w:left w:val="single" w:sz="4" w:space="0" w:color="auto"/>
              <w:bottom w:val="single" w:sz="4" w:space="0" w:color="auto"/>
              <w:right w:val="single" w:sz="4" w:space="0" w:color="auto"/>
            </w:tcBorders>
          </w:tcPr>
          <w:p w14:paraId="0449601B" w14:textId="77777777" w:rsidR="00E2142B" w:rsidRPr="00E2142B" w:rsidRDefault="00E2142B" w:rsidP="00AA0104">
            <w:pPr>
              <w:spacing w:line="276" w:lineRule="auto"/>
              <w:rPr>
                <w:rFonts w:cstheme="minorHAnsi"/>
              </w:rPr>
            </w:pPr>
            <w:r w:rsidRPr="00E2142B">
              <w:rPr>
                <w:rFonts w:cstheme="minorHAnsi"/>
              </w:rPr>
              <w:t>Ambulance</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0DF89FD0" w14:textId="77777777" w:rsidR="00E2142B" w:rsidRPr="00E2142B" w:rsidRDefault="00E2142B" w:rsidP="00AA0104">
            <w:pPr>
              <w:spacing w:line="276" w:lineRule="auto"/>
              <w:rPr>
                <w:rFonts w:cstheme="minorHAnsi"/>
              </w:rPr>
            </w:pPr>
            <w:r w:rsidRPr="00E2142B">
              <w:rPr>
                <w:rFonts w:cstheme="minorHAnsi"/>
              </w:rPr>
              <w:t>£310</w:t>
            </w:r>
          </w:p>
        </w:tc>
        <w:tc>
          <w:tcPr>
            <w:tcW w:w="4351" w:type="dxa"/>
            <w:tcBorders>
              <w:top w:val="single" w:sz="4" w:space="0" w:color="auto"/>
              <w:left w:val="single" w:sz="4" w:space="0" w:color="auto"/>
              <w:bottom w:val="single" w:sz="4" w:space="0" w:color="auto"/>
              <w:right w:val="single" w:sz="4" w:space="0" w:color="auto"/>
            </w:tcBorders>
          </w:tcPr>
          <w:p w14:paraId="1617A44A" w14:textId="77777777" w:rsidR="00E2142B" w:rsidRPr="00E2142B" w:rsidRDefault="00E2142B" w:rsidP="00AA0104">
            <w:pPr>
              <w:spacing w:line="276" w:lineRule="auto"/>
              <w:rPr>
                <w:rFonts w:cstheme="minorHAnsi"/>
              </w:rPr>
            </w:pPr>
            <w:r w:rsidRPr="00E2142B">
              <w:rPr>
                <w:rFonts w:cstheme="minorHAnsi"/>
              </w:rPr>
              <w:t>ISD cost book R910 2017/18 cost per incident (accident &amp; emergency, All Scotland)</w:t>
            </w:r>
          </w:p>
        </w:tc>
      </w:tr>
      <w:tr w:rsidR="00E2142B" w:rsidRPr="00E2142B" w14:paraId="55042774" w14:textId="77777777" w:rsidTr="001D19E9">
        <w:tc>
          <w:tcPr>
            <w:tcW w:w="3256" w:type="dxa"/>
            <w:tcBorders>
              <w:top w:val="single" w:sz="4" w:space="0" w:color="auto"/>
              <w:left w:val="single" w:sz="4" w:space="0" w:color="auto"/>
              <w:bottom w:val="single" w:sz="4" w:space="0" w:color="auto"/>
              <w:right w:val="single" w:sz="4" w:space="0" w:color="auto"/>
            </w:tcBorders>
          </w:tcPr>
          <w:p w14:paraId="24BA9173" w14:textId="77777777" w:rsidR="00E2142B" w:rsidRPr="00E2142B" w:rsidRDefault="00E2142B" w:rsidP="00AA0104">
            <w:pPr>
              <w:spacing w:line="276" w:lineRule="auto"/>
              <w:rPr>
                <w:rFonts w:cstheme="minorHAnsi"/>
              </w:rPr>
            </w:pPr>
            <w:r w:rsidRPr="00E2142B">
              <w:rPr>
                <w:rFonts w:cstheme="minorHAnsi"/>
              </w:rPr>
              <w:t>Medication</w:t>
            </w:r>
          </w:p>
        </w:tc>
        <w:tc>
          <w:tcPr>
            <w:tcW w:w="2027" w:type="dxa"/>
            <w:tcBorders>
              <w:top w:val="single" w:sz="4" w:space="0" w:color="auto"/>
              <w:left w:val="single" w:sz="4" w:space="0" w:color="auto"/>
              <w:bottom w:val="single" w:sz="4" w:space="0" w:color="auto"/>
              <w:right w:val="single" w:sz="4" w:space="0" w:color="auto"/>
            </w:tcBorders>
            <w:shd w:val="clear" w:color="auto" w:fill="auto"/>
          </w:tcPr>
          <w:p w14:paraId="246A9BE1" w14:textId="77777777" w:rsidR="00E2142B" w:rsidRPr="00E2142B" w:rsidRDefault="00E2142B" w:rsidP="00AA0104">
            <w:pPr>
              <w:spacing w:line="276" w:lineRule="auto"/>
              <w:rPr>
                <w:rFonts w:cstheme="minorHAnsi"/>
              </w:rPr>
            </w:pPr>
            <w:r w:rsidRPr="00E2142B">
              <w:rPr>
                <w:rFonts w:cstheme="minorHAnsi"/>
              </w:rPr>
              <w:t>Various</w:t>
            </w:r>
          </w:p>
        </w:tc>
        <w:tc>
          <w:tcPr>
            <w:tcW w:w="4351" w:type="dxa"/>
            <w:tcBorders>
              <w:top w:val="single" w:sz="4" w:space="0" w:color="auto"/>
              <w:left w:val="single" w:sz="4" w:space="0" w:color="auto"/>
              <w:bottom w:val="single" w:sz="4" w:space="0" w:color="auto"/>
              <w:right w:val="single" w:sz="4" w:space="0" w:color="auto"/>
            </w:tcBorders>
          </w:tcPr>
          <w:p w14:paraId="28EADBEF" w14:textId="77777777" w:rsidR="00E2142B" w:rsidRPr="00E2142B" w:rsidRDefault="00E2142B" w:rsidP="00AA0104">
            <w:pPr>
              <w:spacing w:line="276" w:lineRule="auto"/>
              <w:rPr>
                <w:rFonts w:cstheme="minorHAnsi"/>
              </w:rPr>
            </w:pPr>
            <w:r w:rsidRPr="00E2142B">
              <w:rPr>
                <w:rFonts w:cstheme="minorHAnsi"/>
              </w:rPr>
              <w:t>Taken from National Procurement dataset</w:t>
            </w:r>
          </w:p>
        </w:tc>
      </w:tr>
      <w:tr w:rsidR="00E2142B" w:rsidRPr="00E2142B" w14:paraId="5FB7D1EB" w14:textId="77777777" w:rsidTr="001D19E9">
        <w:trPr>
          <w:trHeight w:val="270"/>
        </w:trPr>
        <w:tc>
          <w:tcPr>
            <w:tcW w:w="9634" w:type="dxa"/>
            <w:gridSpan w:val="3"/>
            <w:tcBorders>
              <w:top w:val="single" w:sz="4" w:space="0" w:color="auto"/>
              <w:left w:val="single" w:sz="4" w:space="0" w:color="auto"/>
              <w:right w:val="single" w:sz="4" w:space="0" w:color="auto"/>
            </w:tcBorders>
            <w:shd w:val="clear" w:color="auto" w:fill="BFBFBF" w:themeFill="background1" w:themeFillShade="BF"/>
            <w:hideMark/>
          </w:tcPr>
          <w:p w14:paraId="1B6A7FDC" w14:textId="77777777" w:rsidR="00E2142B" w:rsidRPr="00E2142B" w:rsidRDefault="00E2142B" w:rsidP="00AA0104">
            <w:pPr>
              <w:spacing w:line="276" w:lineRule="auto"/>
              <w:rPr>
                <w:rFonts w:cstheme="minorHAnsi"/>
                <w:b/>
                <w:bCs/>
              </w:rPr>
            </w:pPr>
            <w:r w:rsidRPr="00E2142B">
              <w:rPr>
                <w:rFonts w:cstheme="minorHAnsi"/>
                <w:b/>
                <w:bCs/>
              </w:rPr>
              <w:t>Personal</w:t>
            </w:r>
          </w:p>
        </w:tc>
      </w:tr>
      <w:tr w:rsidR="00E2142B" w:rsidRPr="00E2142B" w14:paraId="6B8E59D2" w14:textId="77777777" w:rsidTr="001D19E9">
        <w:trPr>
          <w:trHeight w:val="270"/>
        </w:trPr>
        <w:tc>
          <w:tcPr>
            <w:tcW w:w="9634" w:type="dxa"/>
            <w:gridSpan w:val="3"/>
            <w:tcBorders>
              <w:top w:val="single" w:sz="4" w:space="0" w:color="auto"/>
              <w:left w:val="single" w:sz="4" w:space="0" w:color="auto"/>
              <w:right w:val="single" w:sz="4" w:space="0" w:color="auto"/>
            </w:tcBorders>
            <w:shd w:val="clear" w:color="auto" w:fill="F2F2F2" w:themeFill="background1" w:themeFillShade="F2"/>
          </w:tcPr>
          <w:p w14:paraId="29FD0AA6" w14:textId="77777777" w:rsidR="00E2142B" w:rsidRPr="00E2142B" w:rsidRDefault="00E2142B" w:rsidP="00AA0104">
            <w:pPr>
              <w:spacing w:line="276" w:lineRule="auto"/>
              <w:rPr>
                <w:rFonts w:cstheme="minorHAnsi"/>
              </w:rPr>
            </w:pPr>
            <w:r w:rsidRPr="00E2142B">
              <w:rPr>
                <w:rFonts w:cstheme="minorHAnsi"/>
              </w:rPr>
              <w:t>Staff</w:t>
            </w:r>
          </w:p>
        </w:tc>
      </w:tr>
      <w:tr w:rsidR="00E2142B" w:rsidRPr="00E2142B" w14:paraId="668CC15B" w14:textId="77777777" w:rsidTr="001D19E9">
        <w:tc>
          <w:tcPr>
            <w:tcW w:w="3256" w:type="dxa"/>
            <w:tcBorders>
              <w:top w:val="single" w:sz="4" w:space="0" w:color="auto"/>
              <w:left w:val="single" w:sz="4" w:space="0" w:color="auto"/>
              <w:bottom w:val="single" w:sz="4" w:space="0" w:color="auto"/>
              <w:right w:val="single" w:sz="4" w:space="0" w:color="auto"/>
            </w:tcBorders>
            <w:hideMark/>
          </w:tcPr>
          <w:p w14:paraId="4F18AD1F" w14:textId="77777777" w:rsidR="00E2142B" w:rsidRPr="00E2142B" w:rsidRDefault="00E2142B" w:rsidP="00AA0104">
            <w:pPr>
              <w:spacing w:line="276" w:lineRule="auto"/>
              <w:rPr>
                <w:rFonts w:cstheme="minorHAnsi"/>
              </w:rPr>
            </w:pPr>
            <w:r w:rsidRPr="00E2142B">
              <w:rPr>
                <w:rFonts w:cstheme="minorHAnsi"/>
              </w:rPr>
              <w:t xml:space="preserve">Cigarettes </w:t>
            </w:r>
          </w:p>
        </w:tc>
        <w:tc>
          <w:tcPr>
            <w:tcW w:w="2027" w:type="dxa"/>
            <w:tcBorders>
              <w:top w:val="single" w:sz="4" w:space="0" w:color="auto"/>
              <w:left w:val="single" w:sz="4" w:space="0" w:color="auto"/>
              <w:bottom w:val="single" w:sz="4" w:space="0" w:color="auto"/>
              <w:right w:val="single" w:sz="4" w:space="0" w:color="auto"/>
            </w:tcBorders>
          </w:tcPr>
          <w:p w14:paraId="00B66465" w14:textId="77777777" w:rsidR="00E2142B" w:rsidRPr="00E2142B" w:rsidRDefault="00E2142B" w:rsidP="00AA0104">
            <w:pPr>
              <w:spacing w:line="276" w:lineRule="auto"/>
              <w:rPr>
                <w:rFonts w:cstheme="minorHAnsi"/>
              </w:rPr>
            </w:pPr>
            <w:r w:rsidRPr="00E2142B">
              <w:rPr>
                <w:rFonts w:cstheme="minorHAnsi"/>
              </w:rPr>
              <w:t xml:space="preserve">£10.23 for 20 king </w:t>
            </w:r>
            <w:proofErr w:type="gramStart"/>
            <w:r w:rsidRPr="00E2142B">
              <w:rPr>
                <w:rFonts w:cstheme="minorHAnsi"/>
              </w:rPr>
              <w:t>size</w:t>
            </w:r>
            <w:proofErr w:type="gramEnd"/>
          </w:p>
        </w:tc>
        <w:tc>
          <w:tcPr>
            <w:tcW w:w="4351" w:type="dxa"/>
            <w:tcBorders>
              <w:top w:val="single" w:sz="4" w:space="0" w:color="auto"/>
              <w:left w:val="single" w:sz="4" w:space="0" w:color="auto"/>
              <w:bottom w:val="single" w:sz="4" w:space="0" w:color="auto"/>
              <w:right w:val="single" w:sz="4" w:space="0" w:color="auto"/>
            </w:tcBorders>
          </w:tcPr>
          <w:p w14:paraId="703619E8" w14:textId="77777777" w:rsidR="00E2142B" w:rsidRPr="00E2142B" w:rsidRDefault="00E2142B" w:rsidP="00AA0104">
            <w:pPr>
              <w:spacing w:line="276" w:lineRule="auto"/>
              <w:rPr>
                <w:rFonts w:cstheme="minorHAnsi"/>
              </w:rPr>
            </w:pPr>
            <w:r w:rsidRPr="00E2142B">
              <w:rPr>
                <w:rFonts w:cstheme="minorHAnsi"/>
              </w:rPr>
              <w:t>ONS</w:t>
            </w:r>
          </w:p>
        </w:tc>
      </w:tr>
      <w:tr w:rsidR="00E2142B" w:rsidRPr="00E2142B" w14:paraId="53AC3665" w14:textId="77777777" w:rsidTr="001D19E9">
        <w:tc>
          <w:tcPr>
            <w:tcW w:w="9634" w:type="dxa"/>
            <w:gridSpan w:val="3"/>
            <w:tcBorders>
              <w:top w:val="single" w:sz="4" w:space="0" w:color="auto"/>
              <w:left w:val="single" w:sz="4" w:space="0" w:color="auto"/>
              <w:bottom w:val="single" w:sz="4" w:space="0" w:color="auto"/>
            </w:tcBorders>
            <w:shd w:val="clear" w:color="auto" w:fill="F2F2F2" w:themeFill="background1" w:themeFillShade="F2"/>
          </w:tcPr>
          <w:p w14:paraId="40E2B0FA" w14:textId="77777777" w:rsidR="00E2142B" w:rsidRPr="00E2142B" w:rsidRDefault="00E2142B" w:rsidP="00AA0104">
            <w:pPr>
              <w:spacing w:line="276" w:lineRule="auto"/>
              <w:rPr>
                <w:rFonts w:cstheme="minorHAnsi"/>
              </w:rPr>
            </w:pPr>
            <w:r w:rsidRPr="00E2142B">
              <w:rPr>
                <w:rFonts w:cstheme="minorHAnsi"/>
              </w:rPr>
              <w:t>People in custody</w:t>
            </w:r>
          </w:p>
        </w:tc>
      </w:tr>
      <w:tr w:rsidR="00E2142B" w:rsidRPr="00E2142B" w14:paraId="7385D61E" w14:textId="77777777" w:rsidTr="001D19E9">
        <w:tc>
          <w:tcPr>
            <w:tcW w:w="3256" w:type="dxa"/>
            <w:tcBorders>
              <w:top w:val="single" w:sz="4" w:space="0" w:color="auto"/>
              <w:left w:val="single" w:sz="4" w:space="0" w:color="auto"/>
              <w:bottom w:val="single" w:sz="4" w:space="0" w:color="auto"/>
              <w:right w:val="single" w:sz="4" w:space="0" w:color="auto"/>
            </w:tcBorders>
            <w:hideMark/>
          </w:tcPr>
          <w:p w14:paraId="10AF96CA" w14:textId="77777777" w:rsidR="00E2142B" w:rsidRPr="00E2142B" w:rsidRDefault="00E2142B" w:rsidP="00AA0104">
            <w:pPr>
              <w:spacing w:line="276" w:lineRule="auto"/>
              <w:rPr>
                <w:rFonts w:cstheme="minorHAnsi"/>
              </w:rPr>
            </w:pPr>
            <w:r w:rsidRPr="00E2142B">
              <w:rPr>
                <w:rFonts w:cstheme="minorHAnsi"/>
              </w:rPr>
              <w:t>Cigarettes</w:t>
            </w:r>
          </w:p>
        </w:tc>
        <w:tc>
          <w:tcPr>
            <w:tcW w:w="2027" w:type="dxa"/>
            <w:tcBorders>
              <w:top w:val="single" w:sz="4" w:space="0" w:color="auto"/>
              <w:left w:val="single" w:sz="4" w:space="0" w:color="auto"/>
              <w:bottom w:val="single" w:sz="4" w:space="0" w:color="auto"/>
              <w:right w:val="single" w:sz="4" w:space="0" w:color="auto"/>
            </w:tcBorders>
          </w:tcPr>
          <w:p w14:paraId="3B386B8C" w14:textId="77777777" w:rsidR="00E2142B" w:rsidRPr="00E2142B" w:rsidRDefault="00E2142B" w:rsidP="00AA0104">
            <w:pPr>
              <w:spacing w:line="276" w:lineRule="auto"/>
              <w:rPr>
                <w:rFonts w:cstheme="minorHAnsi"/>
              </w:rPr>
            </w:pPr>
            <w:r w:rsidRPr="00E2142B">
              <w:rPr>
                <w:rFonts w:cstheme="minorHAnsi"/>
              </w:rPr>
              <w:t>Various</w:t>
            </w:r>
          </w:p>
        </w:tc>
        <w:tc>
          <w:tcPr>
            <w:tcW w:w="4351" w:type="dxa"/>
            <w:tcBorders>
              <w:top w:val="single" w:sz="4" w:space="0" w:color="auto"/>
              <w:left w:val="single" w:sz="4" w:space="0" w:color="auto"/>
              <w:bottom w:val="single" w:sz="4" w:space="0" w:color="auto"/>
              <w:right w:val="single" w:sz="4" w:space="0" w:color="auto"/>
            </w:tcBorders>
          </w:tcPr>
          <w:p w14:paraId="7E829B1E" w14:textId="77777777" w:rsidR="00E2142B" w:rsidRPr="00E2142B" w:rsidRDefault="00E2142B" w:rsidP="00AA0104">
            <w:pPr>
              <w:spacing w:line="276" w:lineRule="auto"/>
              <w:rPr>
                <w:rFonts w:cstheme="minorHAnsi"/>
              </w:rPr>
            </w:pPr>
            <w:r w:rsidRPr="00E2142B">
              <w:rPr>
                <w:rFonts w:cstheme="minorHAnsi"/>
              </w:rPr>
              <w:t>Taken from canteen data</w:t>
            </w:r>
          </w:p>
        </w:tc>
      </w:tr>
      <w:tr w:rsidR="00E2142B" w:rsidRPr="00E44F43" w14:paraId="40D9F693" w14:textId="77777777" w:rsidTr="001D19E9">
        <w:tc>
          <w:tcPr>
            <w:tcW w:w="3256" w:type="dxa"/>
            <w:tcBorders>
              <w:top w:val="single" w:sz="4" w:space="0" w:color="auto"/>
              <w:left w:val="single" w:sz="4" w:space="0" w:color="auto"/>
              <w:bottom w:val="single" w:sz="4" w:space="0" w:color="auto"/>
              <w:right w:val="single" w:sz="4" w:space="0" w:color="auto"/>
            </w:tcBorders>
          </w:tcPr>
          <w:p w14:paraId="70741F6D" w14:textId="77777777" w:rsidR="00E2142B" w:rsidRPr="00E2142B" w:rsidRDefault="00E2142B" w:rsidP="00AA0104">
            <w:pPr>
              <w:spacing w:line="276" w:lineRule="auto"/>
              <w:rPr>
                <w:rFonts w:cstheme="minorHAnsi"/>
              </w:rPr>
            </w:pPr>
            <w:r w:rsidRPr="00E2142B">
              <w:rPr>
                <w:rFonts w:cstheme="minorHAnsi"/>
              </w:rPr>
              <w:t>E-cigs/vapes</w:t>
            </w:r>
          </w:p>
        </w:tc>
        <w:tc>
          <w:tcPr>
            <w:tcW w:w="2027" w:type="dxa"/>
            <w:tcBorders>
              <w:top w:val="single" w:sz="4" w:space="0" w:color="auto"/>
              <w:left w:val="single" w:sz="4" w:space="0" w:color="auto"/>
              <w:bottom w:val="single" w:sz="4" w:space="0" w:color="auto"/>
              <w:right w:val="single" w:sz="4" w:space="0" w:color="auto"/>
            </w:tcBorders>
          </w:tcPr>
          <w:p w14:paraId="31E69368" w14:textId="77777777" w:rsidR="00E2142B" w:rsidRPr="00E2142B" w:rsidRDefault="00E2142B" w:rsidP="00AA0104">
            <w:pPr>
              <w:spacing w:line="276" w:lineRule="auto"/>
              <w:rPr>
                <w:rFonts w:cstheme="minorHAnsi"/>
              </w:rPr>
            </w:pPr>
            <w:r w:rsidRPr="00E2142B">
              <w:rPr>
                <w:rFonts w:cstheme="minorHAnsi"/>
              </w:rPr>
              <w:t>Various</w:t>
            </w:r>
          </w:p>
        </w:tc>
        <w:tc>
          <w:tcPr>
            <w:tcW w:w="4351" w:type="dxa"/>
            <w:tcBorders>
              <w:top w:val="single" w:sz="4" w:space="0" w:color="auto"/>
              <w:left w:val="single" w:sz="4" w:space="0" w:color="auto"/>
              <w:bottom w:val="single" w:sz="4" w:space="0" w:color="auto"/>
              <w:right w:val="single" w:sz="4" w:space="0" w:color="auto"/>
            </w:tcBorders>
          </w:tcPr>
          <w:p w14:paraId="75B1CB87" w14:textId="77777777" w:rsidR="00E2142B" w:rsidRPr="00E44F43" w:rsidRDefault="00E2142B" w:rsidP="00AA0104">
            <w:pPr>
              <w:spacing w:line="276" w:lineRule="auto"/>
              <w:rPr>
                <w:rFonts w:cstheme="minorHAnsi"/>
              </w:rPr>
            </w:pPr>
            <w:r w:rsidRPr="00E2142B">
              <w:rPr>
                <w:rFonts w:cstheme="minorHAnsi"/>
              </w:rPr>
              <w:t>Taken from canteen data</w:t>
            </w:r>
          </w:p>
        </w:tc>
      </w:tr>
    </w:tbl>
    <w:p w14:paraId="04D53B0D" w14:textId="77777777" w:rsidR="00E2142B" w:rsidRPr="00E44F43" w:rsidRDefault="00E2142B" w:rsidP="00AA0104">
      <w:pPr>
        <w:spacing w:line="276" w:lineRule="auto"/>
        <w:rPr>
          <w:rFonts w:cstheme="minorHAnsi"/>
        </w:rPr>
      </w:pPr>
    </w:p>
    <w:p w14:paraId="73778A35" w14:textId="77777777" w:rsidR="006D5037" w:rsidRPr="00373C11" w:rsidRDefault="006D5037" w:rsidP="00AA0104">
      <w:pPr>
        <w:pStyle w:val="Heading2"/>
      </w:pPr>
      <w:r w:rsidRPr="00373C11">
        <w:t>Within study outcomes</w:t>
      </w:r>
    </w:p>
    <w:p w14:paraId="4BFE110F" w14:textId="77777777" w:rsidR="006D5037" w:rsidRPr="00E44F43" w:rsidRDefault="006D5037" w:rsidP="00AA0104">
      <w:pPr>
        <w:pStyle w:val="Heading3"/>
      </w:pPr>
      <w:bookmarkStart w:id="9" w:name="_Ref27382511"/>
      <w:bookmarkStart w:id="10" w:name="_Toc50211524"/>
      <w:r w:rsidRPr="00E44F43">
        <w:t>Outcomes</w:t>
      </w:r>
      <w:bookmarkEnd w:id="9"/>
      <w:bookmarkEnd w:id="10"/>
    </w:p>
    <w:p w14:paraId="6CE14563" w14:textId="50952755" w:rsidR="006D5037" w:rsidRPr="00E44F43" w:rsidRDefault="006D5037" w:rsidP="00AA0104">
      <w:pPr>
        <w:spacing w:line="276" w:lineRule="auto"/>
        <w:rPr>
          <w:rFonts w:cstheme="minorHAnsi"/>
        </w:rPr>
      </w:pPr>
      <w:r w:rsidRPr="00E44F43">
        <w:rPr>
          <w:rFonts w:cstheme="minorHAnsi"/>
        </w:rPr>
        <w:t>Several health and organisational outcomes were included in the analyses</w:t>
      </w:r>
      <w:r>
        <w:rPr>
          <w:rFonts w:cstheme="minorHAnsi"/>
        </w:rPr>
        <w:t xml:space="preserve">, sourced </w:t>
      </w:r>
      <w:r w:rsidRPr="00E44F43">
        <w:rPr>
          <w:rFonts w:cstheme="minorHAnsi"/>
        </w:rPr>
        <w:t xml:space="preserve">from </w:t>
      </w:r>
      <w:r>
        <w:rPr>
          <w:rFonts w:cstheme="minorHAnsi"/>
        </w:rPr>
        <w:t>TIPs</w:t>
      </w:r>
      <w:r w:rsidRPr="00E44F43">
        <w:rPr>
          <w:rFonts w:cstheme="minorHAnsi"/>
        </w:rPr>
        <w:t xml:space="preserve"> study data and SPS</w:t>
      </w:r>
      <w:r w:rsidR="00D035A0">
        <w:rPr>
          <w:rFonts w:cstheme="minorHAnsi"/>
        </w:rPr>
        <w:t xml:space="preserve"> (</w:t>
      </w:r>
      <w:r w:rsidR="00D035A0" w:rsidRPr="006C4E5E">
        <w:rPr>
          <w:rFonts w:cstheme="minorHAnsi"/>
        </w:rPr>
        <w:t>Next table</w:t>
      </w:r>
      <w:r w:rsidR="00D035A0" w:rsidRPr="006C4E5E">
        <w:rPr>
          <w:rFonts w:eastAsia="Times New Roman" w:cstheme="minorHAnsi"/>
          <w:i/>
          <w:iCs/>
          <w:lang w:eastAsia="en-GB"/>
        </w:rPr>
        <w:t xml:space="preserve"> Outcomes, ‘their sources and period data covers’)</w:t>
      </w:r>
      <w:r w:rsidR="00D035A0">
        <w:rPr>
          <w:rFonts w:cstheme="minorHAnsi"/>
        </w:rPr>
        <w:t xml:space="preserve"> </w:t>
      </w:r>
    </w:p>
    <w:p w14:paraId="192FD81C" w14:textId="77777777" w:rsidR="006D5037" w:rsidRPr="00E44F43" w:rsidRDefault="006D5037" w:rsidP="00AA0104">
      <w:pPr>
        <w:spacing w:line="276" w:lineRule="auto"/>
      </w:pPr>
      <w:r>
        <w:t>SHS</w:t>
      </w:r>
    </w:p>
    <w:p w14:paraId="5B826870" w14:textId="69347EBC" w:rsidR="006D5037" w:rsidRPr="00E44F43" w:rsidRDefault="006D5037" w:rsidP="00AA0104">
      <w:pPr>
        <w:spacing w:line="276" w:lineRule="auto"/>
        <w:rPr>
          <w:rFonts w:cstheme="minorHAnsi"/>
        </w:rPr>
      </w:pPr>
      <w:r w:rsidRPr="00E44F43">
        <w:rPr>
          <w:rFonts w:cstheme="minorHAnsi"/>
        </w:rPr>
        <w:t xml:space="preserve">The primary outcome </w:t>
      </w:r>
      <w:r>
        <w:rPr>
          <w:rFonts w:cstheme="minorHAnsi"/>
        </w:rPr>
        <w:t xml:space="preserve">derived from the TIPs study </w:t>
      </w:r>
      <w:r w:rsidRPr="00E44F43">
        <w:rPr>
          <w:rFonts w:cstheme="minorHAnsi"/>
        </w:rPr>
        <w:t xml:space="preserve">was </w:t>
      </w:r>
      <w:r>
        <w:rPr>
          <w:rFonts w:cstheme="minorHAnsi"/>
        </w:rPr>
        <w:t>SHS</w:t>
      </w:r>
      <w:r w:rsidRPr="00E44F43">
        <w:rPr>
          <w:rFonts w:cstheme="minorHAnsi"/>
        </w:rPr>
        <w:t xml:space="preserve"> levels, using PM</w:t>
      </w:r>
      <w:r w:rsidRPr="00E44F43">
        <w:rPr>
          <w:rFonts w:cstheme="minorHAnsi"/>
          <w:vertAlign w:val="subscript"/>
        </w:rPr>
        <w:t>2.5</w:t>
      </w:r>
      <w:r w:rsidRPr="00E44F43">
        <w:rPr>
          <w:rFonts w:cstheme="minorHAnsi"/>
        </w:rPr>
        <w:t xml:space="preserve"> measurements</w:t>
      </w:r>
      <w:r>
        <w:rPr>
          <w:rFonts w:cstheme="minorHAnsi"/>
        </w:rPr>
        <w:t xml:space="preserve"> (see </w:t>
      </w:r>
      <w:r w:rsidRPr="00905F68">
        <w:rPr>
          <w:rFonts w:cstheme="minorHAnsi"/>
          <w:i/>
        </w:rPr>
        <w:t>2.3</w:t>
      </w:r>
      <w:r>
        <w:rPr>
          <w:rFonts w:cstheme="minorHAnsi"/>
        </w:rPr>
        <w:t xml:space="preserve"> and</w:t>
      </w:r>
      <w:r>
        <w:rPr>
          <w:rFonts w:cstheme="minorHAnsi"/>
        </w:rPr>
        <w:fldChar w:fldCharType="begin">
          <w:fldData xml:space="preserve">PEVuZE5vdGU+PENpdGU+PEF1dGhvcj5EZW1vdTwvQXV0aG9yPjxZZWFyPjIwMjAgKGFjY2VwdGVk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</w:fldData>
        </w:fldChar>
      </w:r>
      <w:r w:rsidR="00422E42">
        <w:rPr>
          <w:rFonts w:cstheme="minorHAnsi"/>
        </w:rPr>
        <w:instrText xml:space="preserve"> ADDIN EN.CITE </w:instrText>
      </w:r>
      <w:r w:rsidR="00422E42">
        <w:rPr>
          <w:rFonts w:cstheme="minorHAnsi"/>
        </w:rPr>
        <w:fldChar w:fldCharType="begin">
          <w:fldData xml:space="preserve">PEVuZE5vdGU+PENpdGU+PEF1dGhvcj5EZW1vdTwvQXV0aG9yPjxZZWFyPjIwMjAgKGFjY2VwdGVk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</w:fldData>
        </w:fldChar>
      </w:r>
      <w:r w:rsidR="00422E42">
        <w:rPr>
          <w:rFonts w:cstheme="minorHAnsi"/>
        </w:rPr>
        <w:instrText xml:space="preserve"> ADDIN EN.CITE.DATA </w:instrText>
      </w:r>
      <w:r w:rsidR="00422E42">
        <w:rPr>
          <w:rFonts w:cstheme="minorHAnsi"/>
        </w:rPr>
      </w:r>
      <w:r w:rsidR="00422E42">
        <w:rPr>
          <w:rFonts w:cstheme="minorHAnsi"/>
        </w:rPr>
        <w:fldChar w:fldCharType="end"/>
      </w:r>
      <w:r>
        <w:rPr>
          <w:rFonts w:cstheme="minorHAnsi"/>
        </w:rPr>
        <w:fldChar w:fldCharType="separate"/>
      </w:r>
      <w:r w:rsidR="00422E42">
        <w:rPr>
          <w:rFonts w:cstheme="minorHAnsi"/>
          <w:noProof/>
        </w:rPr>
        <w:t>(2-4)</w:t>
      </w:r>
      <w:r>
        <w:rPr>
          <w:rFonts w:cstheme="minorHAnsi"/>
        </w:rPr>
        <w:fldChar w:fldCharType="end"/>
      </w:r>
      <w:r>
        <w:rPr>
          <w:rFonts w:cstheme="minorHAnsi"/>
        </w:rPr>
        <w:t>).</w:t>
      </w:r>
      <w:r w:rsidRPr="00E44F43">
        <w:rPr>
          <w:rFonts w:cstheme="minorHAnsi"/>
        </w:rPr>
        <w:t xml:space="preserve"> Outcomes used in this analysis include </w:t>
      </w:r>
      <w:r>
        <w:rPr>
          <w:rFonts w:cstheme="minorHAnsi"/>
        </w:rPr>
        <w:t>fixed-site monitoring</w:t>
      </w:r>
      <w:r w:rsidRPr="00E44F43">
        <w:rPr>
          <w:rFonts w:cstheme="minorHAnsi"/>
        </w:rPr>
        <w:t xml:space="preserve"> measurements only</w:t>
      </w:r>
      <w:r>
        <w:rPr>
          <w:rFonts w:cstheme="minorHAnsi"/>
        </w:rPr>
        <w:t>, at all three measurement points (</w:t>
      </w:r>
      <w:r w:rsidRPr="0033525F">
        <w:rPr>
          <w:rFonts w:cstheme="minorHAnsi"/>
        </w:rPr>
        <w:t>November 2016</w:t>
      </w:r>
      <w:r w:rsidRPr="00E44F43">
        <w:rPr>
          <w:rFonts w:cstheme="minorHAnsi"/>
        </w:rPr>
        <w:t>, 28-30 November 2018 (pre-policy implementation) and May 2019</w:t>
      </w:r>
      <w:r>
        <w:rPr>
          <w:rFonts w:cstheme="minorHAnsi"/>
        </w:rPr>
        <w:t xml:space="preserve"> (post-implementation)</w:t>
      </w:r>
      <w:r w:rsidRPr="00E44F43">
        <w:rPr>
          <w:rFonts w:cstheme="minorHAnsi"/>
        </w:rPr>
        <w:t xml:space="preserve">. </w:t>
      </w:r>
      <w:r>
        <w:rPr>
          <w:rFonts w:cstheme="minorHAnsi"/>
        </w:rPr>
        <w:fldChar w:fldCharType="begin"/>
      </w:r>
      <w:r w:rsidR="00422E42">
        <w:rPr>
          <w:rFonts w:cstheme="minorHAnsi"/>
        </w:rPr>
        <w:instrText xml:space="preserve"> ADDIN EN.CITE &lt;EndNote&gt;&lt;Cite&gt;&lt;Author&gt;Demou&lt;/Author&gt;&lt;Year&gt;2020 (accepted)&lt;/Year&gt;&lt;RecNum&gt;24&lt;/RecNum&gt;&lt;DisplayText&gt;(2)&lt;/DisplayText&gt;&lt;record&gt;&lt;rec-number&gt;24&lt;/rec-number&gt;&lt;foreign-keys&gt;&lt;key app="EN" db-id="00vspvrw9ewrx6e5vpep2wrceft9wvsfesww" timestamp="1592924795"&gt;24&lt;/key&gt;&lt;/foreign-keys&gt;&lt;ref-type name="Journal Article"&gt;17&lt;/ref-type&gt;&lt;contributors&gt;&lt;authors&gt;&lt;author&gt;Demou, E.&lt;/author&gt;&lt;author&gt;Dobson, R.&lt;/author&gt;&lt;author&gt;Sweeting, H.&lt;/author&gt;&lt;author&gt;Brown, A.&lt;/author&gt;&lt;author&gt;Sidwell, S&lt;/author&gt;&lt;author&gt;O&amp;apos;Donnell, R.&lt;/author&gt;&lt;author&gt;Hunt, K.&lt;/author&gt;&lt;author&gt;Semple, S.&lt;/author&gt;&lt;/authors&gt;&lt;/contributors&gt;&lt;titles&gt;&lt;title&gt;From smoking-permitted to smokefree prisons: a 3-year evaluation of the changes in occupational exposure to second-hand smoke across a national prison service&lt;/title&gt;&lt;secondary-title&gt;Annals of Work Exposures and Health&lt;/secondary-title&gt;&lt;/titles&gt;&lt;periodical&gt;&lt;full-title&gt;Annals of Work Exposures and Health&lt;/full-title&gt;&lt;/periodical&gt;&lt;edition&gt;6 August 2020&lt;/edition&gt;&lt;keywords&gt;&lt;keyword&gt;Article&lt;/keyword&gt;&lt;/keywords&gt;&lt;dates&gt;&lt;year&gt;2020&lt;/year&gt;&lt;/dates&gt;&lt;urls&gt;&lt;/urls&gt;&lt;electronic-resource-num&gt;doi: 10.1093/annweh/wxaa073&lt;/electronic-resource-num&gt;&lt;/record&gt;&lt;/Cite&gt;&lt;/EndNote&gt;</w:instrText>
      </w:r>
      <w:r>
        <w:rPr>
          <w:rFonts w:cstheme="minorHAnsi"/>
        </w:rPr>
        <w:fldChar w:fldCharType="separate"/>
      </w:r>
      <w:r w:rsidR="00422E42">
        <w:rPr>
          <w:rFonts w:cstheme="minorHAnsi"/>
          <w:noProof/>
        </w:rPr>
        <w:t>(2)</w:t>
      </w:r>
      <w:r>
        <w:rPr>
          <w:rFonts w:cstheme="minorHAnsi"/>
        </w:rPr>
        <w:fldChar w:fldCharType="end"/>
      </w:r>
    </w:p>
    <w:p w14:paraId="34ED685B" w14:textId="77777777" w:rsidR="006D5037" w:rsidRPr="00E44F43" w:rsidRDefault="006D5037" w:rsidP="00AA0104">
      <w:pPr>
        <w:spacing w:line="276" w:lineRule="auto"/>
      </w:pPr>
      <w:r w:rsidRPr="00E44F43">
        <w:t xml:space="preserve">Health related quality of life </w:t>
      </w:r>
      <w:r>
        <w:t>(HRQOL)</w:t>
      </w:r>
    </w:p>
    <w:p w14:paraId="12C93278" w14:textId="5A397B37" w:rsidR="006D5037" w:rsidRPr="00E44F43" w:rsidRDefault="006D5037" w:rsidP="00AA0104">
      <w:pPr>
        <w:spacing w:line="276" w:lineRule="auto"/>
        <w:rPr>
          <w:rFonts w:cstheme="minorHAnsi"/>
          <w:lang w:eastAsia="en-GB"/>
        </w:rPr>
      </w:pPr>
      <w:r>
        <w:t>We collected data on HRQOL using responses to the EQ-5D-5L  questionnaire</w:t>
      </w:r>
      <w:r>
        <w:fldChar w:fldCharType="begin"/>
      </w:r>
      <w:r w:rsidR="00422E42">
        <w:instrText xml:space="preserve"> ADDIN EN.CITE &lt;EndNote&gt;&lt;Cite&gt;&lt;Author&gt;Euroqol&lt;/Author&gt;&lt;Year&gt;2018&lt;/Year&gt;&lt;RecNum&gt;75&lt;/RecNum&gt;&lt;DisplayText&gt;(5)&lt;/DisplayText&gt;&lt;record&gt;&lt;rec-number&gt;75&lt;/rec-number&gt;&lt;foreign-keys&gt;&lt;key app="EN" db-id="00vspvrw9ewrx6e5vpep2wrceft9wvsfesww" timestamp="1598632580"&gt;75&lt;/key&gt;&lt;/foreign-keys&gt;&lt;ref-type name="Web Page"&gt;12&lt;/ref-type&gt;&lt;contributors&gt;&lt;authors&gt;&lt;author&gt;Euroqol&lt;/author&gt;&lt;/authors&gt;&lt;/contributors&gt;&lt;titles&gt;&lt;title&gt;EQ-5D-5L EQ-5D&lt;/title&gt;&lt;/titles&gt;&lt;dates&gt;&lt;year&gt;2018&lt;/year&gt;&lt;/dates&gt;&lt;urls&gt;&lt;related-urls&gt;&lt;url&gt;https://euroqol.org/eq-5d-instruments/eq-5d-5l-about/&lt;/url&gt;&lt;/related-urls&gt;&lt;/urls&gt;&lt;/record&gt;&lt;/Cite&gt;&lt;/EndNote&gt;</w:instrText>
      </w:r>
      <w:r>
        <w:fldChar w:fldCharType="separate"/>
      </w:r>
      <w:r w:rsidR="00422E42">
        <w:rPr>
          <w:noProof/>
        </w:rPr>
        <w:t>(5)</w:t>
      </w:r>
      <w:r>
        <w:fldChar w:fldCharType="end"/>
      </w:r>
      <w:r>
        <w:t xml:space="preserve"> included in TIPs staff and PiC surveys at each of the three study Phases.  The EQ-5D includes five questions</w:t>
      </w:r>
      <w:r w:rsidRPr="00B22A8F">
        <w:rPr>
          <w:rFonts w:cstheme="minorHAnsi"/>
          <w:lang w:eastAsia="en-GB"/>
        </w:rPr>
        <w:t xml:space="preserve"> </w:t>
      </w:r>
      <w:r w:rsidRPr="00E44F43">
        <w:rPr>
          <w:rFonts w:cstheme="minorHAnsi"/>
          <w:lang w:eastAsia="en-GB"/>
        </w:rPr>
        <w:t>on mobility, self-care, usual activities, pain/discomfort and anxiety/depression</w:t>
      </w:r>
      <w:r>
        <w:rPr>
          <w:rFonts w:cstheme="minorHAnsi"/>
          <w:lang w:eastAsia="en-GB"/>
        </w:rPr>
        <w:t xml:space="preserve"> (response</w:t>
      </w:r>
      <w:r w:rsidRPr="00E44F43">
        <w:rPr>
          <w:rFonts w:cstheme="minorHAnsi"/>
          <w:lang w:eastAsia="en-GB"/>
        </w:rPr>
        <w:t xml:space="preserve"> </w:t>
      </w:r>
      <w:r>
        <w:rPr>
          <w:rFonts w:cstheme="minorHAnsi"/>
          <w:lang w:eastAsia="en-GB"/>
        </w:rPr>
        <w:t xml:space="preserve">range: </w:t>
      </w:r>
      <w:r w:rsidRPr="00E44F43">
        <w:rPr>
          <w:rFonts w:cstheme="minorHAnsi"/>
          <w:lang w:eastAsia="en-GB"/>
        </w:rPr>
        <w:t>‘no problem’ to ‘unable to walk/wash/do usual activities’ etc</w:t>
      </w:r>
      <w:r>
        <w:rPr>
          <w:rFonts w:cstheme="minorHAnsi"/>
          <w:lang w:eastAsia="en-GB"/>
        </w:rPr>
        <w:t>.)</w:t>
      </w:r>
      <w:r>
        <w:t xml:space="preserve">.  </w:t>
      </w:r>
      <w:r w:rsidRPr="00E44F43">
        <w:rPr>
          <w:rFonts w:cstheme="minorHAnsi"/>
          <w:lang w:eastAsia="en-GB"/>
        </w:rPr>
        <w:t xml:space="preserve">Answers were </w:t>
      </w:r>
      <w:r>
        <w:rPr>
          <w:rFonts w:cstheme="minorHAnsi"/>
          <w:lang w:eastAsia="en-GB"/>
        </w:rPr>
        <w:t>converted to health utilities</w:t>
      </w:r>
      <w:r w:rsidRPr="00E44F43">
        <w:rPr>
          <w:rFonts w:cstheme="minorHAnsi"/>
          <w:lang w:eastAsia="en-GB"/>
        </w:rPr>
        <w:t xml:space="preserve"> by mapping to the EQ-5D-3L value set, as recommended by </w:t>
      </w:r>
      <w:r w:rsidRPr="003B5AFA">
        <w:rPr>
          <w:rFonts w:cstheme="minorHAnsi"/>
          <w:lang w:eastAsia="en-GB"/>
        </w:rPr>
        <w:t>NICE</w:t>
      </w:r>
      <w:r w:rsidR="003B5AFA" w:rsidRPr="003B5AFA">
        <w:rPr>
          <w:rFonts w:cstheme="minorHAnsi"/>
          <w:lang w:eastAsia="en-GB"/>
        </w:rPr>
        <w:fldChar w:fldCharType="begin"/>
      </w:r>
      <w:r w:rsidR="00422E42">
        <w:rPr>
          <w:rFonts w:cstheme="minorHAnsi"/>
          <w:lang w:eastAsia="en-GB"/>
        </w:rPr>
        <w:instrText xml:space="preserve"> ADDIN EN.CITE &lt;EndNote&gt;&lt;Cite&gt;&lt;Author&gt;National Institute for Health and Care Excellence&lt;/Author&gt;&lt;Year&gt;November 2018&lt;/Year&gt;&lt;RecNum&gt;1436&lt;/RecNum&gt;&lt;DisplayText&gt;(6)&lt;/DisplayText&gt;&lt;record&gt;&lt;rec-number&gt;1436&lt;/rec-number&gt;&lt;foreign-keys&gt;&lt;key app="EN" db-id="a0petw9f52da2qeffdlxdtp5drvadfz9e5a2" timestamp="1547477900" guid="151dca6c-3a39-4e37-aed5-69d5bd0b1680"&gt;1436&lt;/key&gt;&lt;/foreign-keys&gt;&lt;ref-type name="Web Page"&gt;12&lt;/ref-type&gt;&lt;contributors&gt;&lt;authors&gt;&lt;author&gt;National Institute for Health and Care Excellence,&lt;/author&gt;&lt;/authors&gt;&lt;/contributors&gt;&lt;titles&gt;&lt;title&gt;Position statement on use of the EQ-5D-5L valuation set for England (updated November 2018) | NICE technology appraisal guidance | NICE guidance | Our programmes | What we do | About | NICE&lt;/title&gt;&lt;/titles&gt;&lt;keywords&gt;&lt;keyword&gt;Health, well-being and care&lt;/keyword&gt;&lt;/keywords&gt;&lt;dates&gt;&lt;year&gt;November 2018&lt;/year&gt;&lt;pub-dates&gt;&lt;date&gt;2018-12-12&lt;/date&gt;&lt;/pub-dates&gt;&lt;/dates&gt;&lt;publisher&gt;NICE&lt;/publisher&gt;&lt;work-type&gt;CorporatePage&lt;/work-type&gt;&lt;urls&gt;&lt;related-urls&gt;&lt;url&gt;https://www.nice.org.uk/about/what-we-do/our-programmes/nice-guidance/technology-appraisal-guidance/eq-5d-5l&lt;/url&gt;&lt;/related-urls&gt;&lt;/urls&gt;&lt;language&gt;eng&lt;/language&gt;&lt;/record&gt;&lt;/Cite&gt;&lt;/EndNote&gt;</w:instrText>
      </w:r>
      <w:r w:rsidR="003B5AFA" w:rsidRPr="003B5AFA">
        <w:rPr>
          <w:rFonts w:cstheme="minorHAnsi"/>
          <w:lang w:eastAsia="en-GB"/>
        </w:rPr>
        <w:fldChar w:fldCharType="separate"/>
      </w:r>
      <w:r w:rsidR="00422E42">
        <w:rPr>
          <w:rFonts w:cstheme="minorHAnsi"/>
          <w:noProof/>
          <w:lang w:eastAsia="en-GB"/>
        </w:rPr>
        <w:t>(6)</w:t>
      </w:r>
      <w:r w:rsidR="003B5AFA" w:rsidRPr="003B5AFA">
        <w:rPr>
          <w:rFonts w:cstheme="minorHAnsi"/>
          <w:lang w:eastAsia="en-GB"/>
        </w:rPr>
        <w:fldChar w:fldCharType="end"/>
      </w:r>
      <w:r>
        <w:rPr>
          <w:rFonts w:cstheme="minorHAnsi"/>
          <w:lang w:eastAsia="en-GB"/>
        </w:rPr>
        <w:t>.</w:t>
      </w:r>
    </w:p>
    <w:p w14:paraId="4BA1DD0A" w14:textId="77777777" w:rsidR="006D5037" w:rsidRPr="00E44F43" w:rsidRDefault="006D5037" w:rsidP="00AA0104">
      <w:pPr>
        <w:spacing w:line="276" w:lineRule="auto"/>
        <w:rPr>
          <w:lang w:eastAsia="en-GB"/>
        </w:rPr>
      </w:pPr>
      <w:r>
        <w:rPr>
          <w:lang w:eastAsia="en-GB"/>
        </w:rPr>
        <w:t>Violence</w:t>
      </w:r>
      <w:r w:rsidRPr="00E44F43">
        <w:rPr>
          <w:lang w:eastAsia="en-GB"/>
        </w:rPr>
        <w:t xml:space="preserve"> related incidents</w:t>
      </w:r>
    </w:p>
    <w:p w14:paraId="1BA9B25C" w14:textId="77777777" w:rsidR="006D5037" w:rsidRPr="00E44F43" w:rsidRDefault="006D5037" w:rsidP="00AA0104">
      <w:pPr>
        <w:spacing w:line="276" w:lineRule="auto"/>
        <w:rPr>
          <w:rFonts w:cstheme="minorHAnsi"/>
          <w:lang w:eastAsia="en-GB"/>
        </w:rPr>
      </w:pPr>
      <w:r>
        <w:rPr>
          <w:rFonts w:cstheme="minorHAnsi"/>
          <w:lang w:eastAsia="en-GB"/>
        </w:rPr>
        <w:t>The monthly number of violence related incidents (</w:t>
      </w:r>
      <w:r w:rsidRPr="00E44F43">
        <w:rPr>
          <w:rFonts w:cstheme="minorHAnsi"/>
          <w:lang w:eastAsia="en-GB"/>
        </w:rPr>
        <w:t>November 2017 to November 2019</w:t>
      </w:r>
      <w:r>
        <w:rPr>
          <w:rFonts w:cstheme="minorHAnsi"/>
          <w:lang w:eastAsia="en-GB"/>
        </w:rPr>
        <w:t>)</w:t>
      </w:r>
      <w:r w:rsidRPr="00E44F43">
        <w:rPr>
          <w:rFonts w:cstheme="minorHAnsi"/>
          <w:lang w:eastAsia="en-GB"/>
        </w:rPr>
        <w:t xml:space="preserve"> </w:t>
      </w:r>
      <w:r>
        <w:rPr>
          <w:rFonts w:cstheme="minorHAnsi"/>
          <w:lang w:eastAsia="en-GB"/>
        </w:rPr>
        <w:t>were</w:t>
      </w:r>
      <w:r w:rsidRPr="00E44F43">
        <w:rPr>
          <w:rFonts w:cstheme="minorHAnsi"/>
          <w:lang w:eastAsia="en-GB"/>
        </w:rPr>
        <w:t xml:space="preserve"> </w:t>
      </w:r>
      <w:r>
        <w:rPr>
          <w:rFonts w:cstheme="minorHAnsi"/>
          <w:lang w:eastAsia="en-GB"/>
        </w:rPr>
        <w:t>provided by</w:t>
      </w:r>
      <w:r w:rsidRPr="00E44F43">
        <w:rPr>
          <w:rFonts w:cstheme="minorHAnsi"/>
          <w:lang w:eastAsia="en-GB"/>
        </w:rPr>
        <w:t xml:space="preserve"> SPS</w:t>
      </w:r>
      <w:r>
        <w:rPr>
          <w:rFonts w:cstheme="minorHAnsi"/>
          <w:lang w:eastAsia="en-GB"/>
        </w:rPr>
        <w:t xml:space="preserve"> </w:t>
      </w:r>
      <w:r w:rsidRPr="00F9251C">
        <w:rPr>
          <w:rFonts w:cstheme="minorHAnsi"/>
          <w:lang w:eastAsia="en-GB"/>
        </w:rPr>
        <w:t>in anonymised form</w:t>
      </w:r>
      <w:r>
        <w:rPr>
          <w:rFonts w:cstheme="minorHAnsi"/>
          <w:lang w:eastAsia="en-GB"/>
        </w:rPr>
        <w:t xml:space="preserve"> </w:t>
      </w:r>
      <w:r w:rsidRPr="00E44F43">
        <w:rPr>
          <w:rFonts w:cstheme="minorHAnsi"/>
          <w:lang w:eastAsia="en-GB"/>
        </w:rPr>
        <w:t>as ‘prisoner on prisoner’ a</w:t>
      </w:r>
      <w:r>
        <w:rPr>
          <w:rFonts w:cstheme="minorHAnsi"/>
          <w:lang w:eastAsia="en-GB"/>
        </w:rPr>
        <w:t xml:space="preserve">nd ‘prisoner on </w:t>
      </w:r>
      <w:proofErr w:type="spellStart"/>
      <w:r>
        <w:rPr>
          <w:rFonts w:cstheme="minorHAnsi"/>
          <w:lang w:eastAsia="en-GB"/>
        </w:rPr>
        <w:t>staff’</w:t>
      </w:r>
      <w:proofErr w:type="spellEnd"/>
      <w:r>
        <w:rPr>
          <w:rFonts w:cstheme="minorHAnsi"/>
          <w:lang w:eastAsia="en-GB"/>
        </w:rPr>
        <w:t xml:space="preserve"> assaults</w:t>
      </w:r>
      <w:r w:rsidRPr="00E44F43">
        <w:rPr>
          <w:rFonts w:cstheme="minorHAnsi"/>
          <w:lang w:eastAsia="en-GB"/>
        </w:rPr>
        <w:t xml:space="preserve">.  </w:t>
      </w:r>
    </w:p>
    <w:p w14:paraId="582C3236" w14:textId="77777777" w:rsidR="006D5037" w:rsidRPr="00E44F43" w:rsidRDefault="006D5037" w:rsidP="00AA0104">
      <w:pPr>
        <w:spacing w:line="276" w:lineRule="auto"/>
        <w:rPr>
          <w:lang w:eastAsia="en-GB"/>
        </w:rPr>
      </w:pPr>
      <w:r>
        <w:rPr>
          <w:lang w:eastAsia="en-GB"/>
        </w:rPr>
        <w:t>Deaths</w:t>
      </w:r>
      <w:r w:rsidRPr="00E44F43">
        <w:rPr>
          <w:lang w:eastAsia="en-GB"/>
        </w:rPr>
        <w:t xml:space="preserve"> in custody</w:t>
      </w:r>
    </w:p>
    <w:p w14:paraId="328F23B3" w14:textId="77777777" w:rsidR="006D5037" w:rsidRPr="00E44F43" w:rsidRDefault="006D5037" w:rsidP="00AA0104">
      <w:pPr>
        <w:spacing w:line="276" w:lineRule="auto"/>
        <w:rPr>
          <w:rFonts w:cstheme="minorHAnsi"/>
          <w:lang w:eastAsia="en-GB"/>
        </w:rPr>
      </w:pPr>
      <w:r>
        <w:rPr>
          <w:rFonts w:cstheme="minorHAnsi"/>
          <w:lang w:eastAsia="en-GB"/>
        </w:rPr>
        <w:t>The monthly number of a</w:t>
      </w:r>
      <w:r w:rsidRPr="00E44F43">
        <w:rPr>
          <w:rFonts w:cstheme="minorHAnsi"/>
          <w:lang w:eastAsia="en-GB"/>
        </w:rPr>
        <w:t xml:space="preserve">ll cause deaths </w:t>
      </w:r>
      <w:r>
        <w:rPr>
          <w:rFonts w:cstheme="minorHAnsi"/>
          <w:lang w:eastAsia="en-GB"/>
        </w:rPr>
        <w:t>in custody</w:t>
      </w:r>
      <w:r w:rsidRPr="00E44F43">
        <w:rPr>
          <w:rFonts w:cstheme="minorHAnsi"/>
          <w:lang w:eastAsia="en-GB"/>
        </w:rPr>
        <w:t xml:space="preserve"> </w:t>
      </w:r>
      <w:r>
        <w:rPr>
          <w:rFonts w:cstheme="minorHAnsi"/>
          <w:lang w:eastAsia="en-GB"/>
        </w:rPr>
        <w:t>were provided</w:t>
      </w:r>
      <w:r w:rsidRPr="00E44F43">
        <w:rPr>
          <w:rFonts w:cstheme="minorHAnsi"/>
          <w:lang w:eastAsia="en-GB"/>
        </w:rPr>
        <w:t xml:space="preserve"> </w:t>
      </w:r>
      <w:r>
        <w:rPr>
          <w:rFonts w:cstheme="minorHAnsi"/>
          <w:lang w:eastAsia="en-GB"/>
        </w:rPr>
        <w:t>by</w:t>
      </w:r>
      <w:r w:rsidRPr="00E44F43">
        <w:rPr>
          <w:rFonts w:cstheme="minorHAnsi"/>
          <w:lang w:eastAsia="en-GB"/>
        </w:rPr>
        <w:t xml:space="preserve"> </w:t>
      </w:r>
      <w:r w:rsidRPr="00F9251C">
        <w:rPr>
          <w:rFonts w:cstheme="minorHAnsi"/>
          <w:lang w:eastAsia="en-GB"/>
        </w:rPr>
        <w:t>SPS in anonymised form.</w:t>
      </w:r>
      <w:r w:rsidRPr="00E44F43">
        <w:rPr>
          <w:rFonts w:cstheme="minorHAnsi"/>
          <w:lang w:eastAsia="en-GB"/>
        </w:rPr>
        <w:t xml:space="preserve">  </w:t>
      </w:r>
    </w:p>
    <w:p w14:paraId="38595AF3" w14:textId="77777777" w:rsidR="006D5037" w:rsidRPr="00E44F43" w:rsidRDefault="006D5037" w:rsidP="00AA0104">
      <w:pPr>
        <w:spacing w:line="276" w:lineRule="auto"/>
        <w:rPr>
          <w:lang w:eastAsia="en-GB"/>
        </w:rPr>
      </w:pPr>
      <w:r w:rsidRPr="00E44F43">
        <w:rPr>
          <w:lang w:eastAsia="en-GB"/>
        </w:rPr>
        <w:t>Fires</w:t>
      </w:r>
    </w:p>
    <w:p w14:paraId="5702FCB5" w14:textId="77777777" w:rsidR="006D5037" w:rsidRPr="00E44F43" w:rsidRDefault="006D5037" w:rsidP="00AA0104">
      <w:pPr>
        <w:spacing w:line="276" w:lineRule="auto"/>
        <w:rPr>
          <w:rFonts w:cstheme="minorHAnsi"/>
          <w:lang w:eastAsia="en-GB"/>
        </w:rPr>
      </w:pPr>
      <w:r>
        <w:rPr>
          <w:rFonts w:cstheme="minorHAnsi"/>
          <w:lang w:eastAsia="en-GB"/>
        </w:rPr>
        <w:t>Monthly number of f</w:t>
      </w:r>
      <w:r w:rsidRPr="00E44F43">
        <w:rPr>
          <w:rFonts w:cstheme="minorHAnsi"/>
          <w:lang w:eastAsia="en-GB"/>
        </w:rPr>
        <w:t>ire</w:t>
      </w:r>
      <w:r>
        <w:rPr>
          <w:rFonts w:cstheme="minorHAnsi"/>
          <w:lang w:eastAsia="en-GB"/>
        </w:rPr>
        <w:t>s</w:t>
      </w:r>
      <w:r w:rsidRPr="00E44F43">
        <w:rPr>
          <w:rFonts w:cstheme="minorHAnsi"/>
          <w:lang w:eastAsia="en-GB"/>
        </w:rPr>
        <w:t xml:space="preserve"> </w:t>
      </w:r>
      <w:r>
        <w:rPr>
          <w:rFonts w:cstheme="minorHAnsi"/>
          <w:lang w:eastAsia="en-GB"/>
        </w:rPr>
        <w:t>were</w:t>
      </w:r>
      <w:r w:rsidRPr="00E44F43">
        <w:rPr>
          <w:rFonts w:cstheme="minorHAnsi"/>
          <w:lang w:eastAsia="en-GB"/>
        </w:rPr>
        <w:t xml:space="preserve"> </w:t>
      </w:r>
      <w:r>
        <w:rPr>
          <w:rFonts w:cstheme="minorHAnsi"/>
          <w:lang w:eastAsia="en-GB"/>
        </w:rPr>
        <w:t xml:space="preserve">provided by </w:t>
      </w:r>
      <w:r w:rsidRPr="00E44F43">
        <w:rPr>
          <w:rFonts w:cstheme="minorHAnsi"/>
          <w:lang w:eastAsia="en-GB"/>
        </w:rPr>
        <w:t>SPS</w:t>
      </w:r>
      <w:r>
        <w:rPr>
          <w:rFonts w:cstheme="minorHAnsi"/>
          <w:lang w:eastAsia="en-GB"/>
        </w:rPr>
        <w:t>; it was possible to identify and exclude open prison data</w:t>
      </w:r>
      <w:r w:rsidRPr="00E44F43">
        <w:rPr>
          <w:rFonts w:cstheme="minorHAnsi"/>
          <w:lang w:eastAsia="en-GB"/>
        </w:rPr>
        <w:t xml:space="preserve">.  </w:t>
      </w:r>
    </w:p>
    <w:p w14:paraId="28A5A331" w14:textId="77777777" w:rsidR="006D5037" w:rsidRPr="00E44F43" w:rsidRDefault="006D5037" w:rsidP="00AA0104">
      <w:pPr>
        <w:spacing w:line="276" w:lineRule="auto"/>
        <w:rPr>
          <w:lang w:eastAsia="en-GB"/>
        </w:rPr>
      </w:pPr>
      <w:r w:rsidRPr="00E44F43">
        <w:rPr>
          <w:lang w:eastAsia="en-GB"/>
        </w:rPr>
        <w:lastRenderedPageBreak/>
        <w:t>Management of offenders at risk due to any substances (</w:t>
      </w:r>
      <w:proofErr w:type="spellStart"/>
      <w:r w:rsidRPr="00E44F43">
        <w:rPr>
          <w:lang w:eastAsia="en-GB"/>
        </w:rPr>
        <w:t>MoRs</w:t>
      </w:r>
      <w:proofErr w:type="spellEnd"/>
      <w:r w:rsidRPr="00E44F43">
        <w:rPr>
          <w:lang w:eastAsia="en-GB"/>
        </w:rPr>
        <w:t>)</w:t>
      </w:r>
    </w:p>
    <w:p w14:paraId="757256CE" w14:textId="77777777" w:rsidR="006D5037" w:rsidRPr="00E44F43" w:rsidRDefault="006D5037" w:rsidP="00AA0104">
      <w:pPr>
        <w:spacing w:line="276" w:lineRule="auto"/>
        <w:rPr>
          <w:rFonts w:cstheme="minorHAnsi"/>
          <w:lang w:eastAsia="en-GB"/>
        </w:rPr>
      </w:pPr>
      <w:r>
        <w:rPr>
          <w:rFonts w:cstheme="minorHAnsi"/>
          <w:lang w:eastAsia="en-GB"/>
        </w:rPr>
        <w:t xml:space="preserve">The monthly number of PiC managed under the </w:t>
      </w:r>
      <w:proofErr w:type="spellStart"/>
      <w:r w:rsidRPr="00E44F43">
        <w:rPr>
          <w:rFonts w:cstheme="minorHAnsi"/>
          <w:lang w:eastAsia="en-GB"/>
        </w:rPr>
        <w:t>MoRs</w:t>
      </w:r>
      <w:proofErr w:type="spellEnd"/>
      <w:r w:rsidRPr="00E44F43">
        <w:rPr>
          <w:rFonts w:cstheme="minorHAnsi"/>
          <w:lang w:eastAsia="en-GB"/>
        </w:rPr>
        <w:t xml:space="preserve"> </w:t>
      </w:r>
      <w:r>
        <w:rPr>
          <w:rFonts w:cstheme="minorHAnsi"/>
          <w:lang w:eastAsia="en-GB"/>
        </w:rPr>
        <w:t>policy</w:t>
      </w:r>
      <w:r w:rsidRPr="00E44F43">
        <w:rPr>
          <w:rFonts w:cstheme="minorHAnsi"/>
          <w:lang w:eastAsia="en-GB"/>
        </w:rPr>
        <w:t xml:space="preserve"> </w:t>
      </w:r>
      <w:r>
        <w:rPr>
          <w:rFonts w:cstheme="minorHAnsi"/>
          <w:lang w:eastAsia="en-GB"/>
        </w:rPr>
        <w:t>were provided by</w:t>
      </w:r>
      <w:r w:rsidRPr="00E44F43">
        <w:rPr>
          <w:rFonts w:cstheme="minorHAnsi"/>
          <w:lang w:eastAsia="en-GB"/>
        </w:rPr>
        <w:t xml:space="preserve"> SPS</w:t>
      </w:r>
      <w:r>
        <w:rPr>
          <w:rFonts w:cstheme="minorHAnsi"/>
          <w:lang w:eastAsia="en-GB"/>
        </w:rPr>
        <w:t xml:space="preserve"> </w:t>
      </w:r>
      <w:r w:rsidRPr="00F9251C">
        <w:rPr>
          <w:rFonts w:cstheme="minorHAnsi"/>
          <w:lang w:eastAsia="en-GB"/>
        </w:rPr>
        <w:t>in anonymised form.</w:t>
      </w:r>
      <w:r>
        <w:rPr>
          <w:rFonts w:cstheme="minorHAnsi"/>
          <w:lang w:eastAsia="en-GB"/>
        </w:rPr>
        <w:t xml:space="preserve"> </w:t>
      </w:r>
      <w:r w:rsidRPr="00E44F43">
        <w:rPr>
          <w:rFonts w:cstheme="minorHAnsi"/>
          <w:lang w:eastAsia="en-GB"/>
        </w:rPr>
        <w:t xml:space="preserve">The purpose of the </w:t>
      </w:r>
      <w:proofErr w:type="spellStart"/>
      <w:r w:rsidRPr="00E44F43">
        <w:rPr>
          <w:rFonts w:cstheme="minorHAnsi"/>
          <w:lang w:eastAsia="en-GB"/>
        </w:rPr>
        <w:t>MoRs</w:t>
      </w:r>
      <w:proofErr w:type="spellEnd"/>
      <w:r w:rsidRPr="00E44F43">
        <w:rPr>
          <w:rFonts w:cstheme="minorHAnsi"/>
          <w:lang w:eastAsia="en-GB"/>
        </w:rPr>
        <w:t xml:space="preserve"> policy is to ensure that </w:t>
      </w:r>
      <w:r>
        <w:rPr>
          <w:rFonts w:cstheme="minorHAnsi"/>
          <w:lang w:eastAsia="en-GB"/>
        </w:rPr>
        <w:t>PiC</w:t>
      </w:r>
      <w:r w:rsidRPr="00E44F43">
        <w:rPr>
          <w:rFonts w:cstheme="minorHAnsi"/>
          <w:lang w:eastAsia="en-GB"/>
        </w:rPr>
        <w:t xml:space="preserve"> are appropriately cared for and is implemented when PiC are suspected of being at risk of substance misuse. </w:t>
      </w:r>
    </w:p>
    <w:p w14:paraId="03470671" w14:textId="77777777" w:rsidR="00BC0A2F" w:rsidRDefault="00BC0A2F" w:rsidP="00AA0104">
      <w:pPr>
        <w:spacing w:line="276" w:lineRule="auto"/>
      </w:pPr>
      <w:r>
        <w:br w:type="page"/>
      </w:r>
    </w:p>
    <w:p w14:paraId="56CED0AD" w14:textId="19FCA6A0" w:rsidR="00BC0A2F" w:rsidRPr="00E44F43" w:rsidRDefault="00C50184" w:rsidP="00AA0104">
      <w:pPr>
        <w:keepNext/>
        <w:spacing w:line="276" w:lineRule="auto"/>
        <w:rPr>
          <w:rFonts w:eastAsia="Times New Roman" w:cstheme="minorHAnsi"/>
          <w:i/>
          <w:iCs/>
          <w:lang w:eastAsia="en-GB"/>
        </w:rPr>
      </w:pPr>
      <w:bookmarkStart w:id="11" w:name="_Ref31022042"/>
      <w:r w:rsidRPr="003B5AFA">
        <w:rPr>
          <w:rFonts w:cstheme="minorHAnsi"/>
          <w:b/>
          <w:bCs/>
        </w:rPr>
        <w:lastRenderedPageBreak/>
        <w:t>Table2-8-</w:t>
      </w:r>
      <w:r>
        <w:rPr>
          <w:rFonts w:cstheme="minorHAnsi"/>
          <w:b/>
          <w:bCs/>
        </w:rPr>
        <w:t>3</w:t>
      </w:r>
      <w:bookmarkEnd w:id="11"/>
      <w:r w:rsidR="00BC0A2F" w:rsidRPr="00E44F43">
        <w:rPr>
          <w:rFonts w:eastAsia="Times New Roman" w:cstheme="minorHAnsi"/>
          <w:i/>
          <w:iCs/>
          <w:lang w:eastAsia="en-GB"/>
        </w:rPr>
        <w:t xml:space="preserve"> </w:t>
      </w:r>
      <w:bookmarkStart w:id="12" w:name="_Hlk51337956"/>
      <w:r w:rsidR="00BC0A2F" w:rsidRPr="00E44F43">
        <w:rPr>
          <w:rFonts w:eastAsia="Times New Roman" w:cstheme="minorHAnsi"/>
          <w:i/>
          <w:iCs/>
          <w:lang w:eastAsia="en-GB"/>
        </w:rPr>
        <w:t>Outcomes, their sources and period data covers</w:t>
      </w:r>
      <w:bookmarkEnd w:id="12"/>
    </w:p>
    <w:tbl>
      <w:tblPr>
        <w:tblW w:w="10186" w:type="dxa"/>
        <w:tblLook w:val="04A0" w:firstRow="1" w:lastRow="0" w:firstColumn="1" w:lastColumn="0" w:noHBand="0" w:noVBand="1"/>
      </w:tblPr>
      <w:tblGrid>
        <w:gridCol w:w="2782"/>
        <w:gridCol w:w="1691"/>
        <w:gridCol w:w="2326"/>
        <w:gridCol w:w="1560"/>
        <w:gridCol w:w="1827"/>
      </w:tblGrid>
      <w:tr w:rsidR="00BC0A2F" w:rsidRPr="00E44F43" w14:paraId="02A1DC19" w14:textId="77777777" w:rsidTr="001D19E9">
        <w:trPr>
          <w:trHeight w:val="257"/>
        </w:trPr>
        <w:tc>
          <w:tcPr>
            <w:tcW w:w="2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85C75" w14:textId="77777777" w:rsidR="00BC0A2F" w:rsidRPr="00E44F43" w:rsidRDefault="00BC0A2F" w:rsidP="00AA0104">
            <w:pPr>
              <w:spacing w:after="0" w:line="276" w:lineRule="auto"/>
              <w:rPr>
                <w:rFonts w:cstheme="minorHAnsi"/>
                <w:b/>
                <w:bCs/>
              </w:rPr>
            </w:pPr>
            <w:r w:rsidRPr="00E44F43">
              <w:rPr>
                <w:rFonts w:cstheme="minorHAnsi"/>
                <w:b/>
                <w:bCs/>
              </w:rPr>
              <w:t>Outcomes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14:paraId="426FDCA8" w14:textId="77777777" w:rsidR="00BC0A2F" w:rsidRPr="00E44F43" w:rsidRDefault="00BC0A2F" w:rsidP="00AA0104">
            <w:pPr>
              <w:spacing w:after="0" w:line="276" w:lineRule="auto"/>
              <w:rPr>
                <w:rFonts w:cstheme="minorHAnsi"/>
                <w:b/>
                <w:bCs/>
              </w:rPr>
            </w:pPr>
            <w:r w:rsidRPr="00E44F43">
              <w:rPr>
                <w:rFonts w:cstheme="minorHAnsi"/>
                <w:b/>
                <w:bCs/>
              </w:rPr>
              <w:t> Source</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14:paraId="5870DEF0" w14:textId="77777777" w:rsidR="00BC0A2F" w:rsidRPr="00E44F43" w:rsidRDefault="00BC0A2F" w:rsidP="00AA0104">
            <w:pPr>
              <w:spacing w:after="0" w:line="276" w:lineRule="auto"/>
              <w:rPr>
                <w:rFonts w:cstheme="minorHAnsi"/>
                <w:b/>
                <w:bCs/>
              </w:rPr>
            </w:pPr>
            <w:r w:rsidRPr="00E44F43">
              <w:rPr>
                <w:rFonts w:cstheme="minorHAnsi"/>
                <w:b/>
                <w:bCs/>
              </w:rPr>
              <w:t> Time period</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258915" w14:textId="77777777" w:rsidR="00BC0A2F" w:rsidRPr="00E44F43" w:rsidRDefault="00BC0A2F" w:rsidP="00AA0104">
            <w:pPr>
              <w:spacing w:after="0" w:line="276" w:lineRule="auto"/>
              <w:rPr>
                <w:rFonts w:cstheme="minorHAnsi"/>
                <w:b/>
                <w:bCs/>
              </w:rPr>
            </w:pPr>
            <w:r w:rsidRPr="00E44F43">
              <w:rPr>
                <w:rFonts w:cstheme="minorHAnsi"/>
                <w:b/>
                <w:bCs/>
              </w:rPr>
              <w:t>Frequency </w:t>
            </w:r>
          </w:p>
        </w:tc>
        <w:tc>
          <w:tcPr>
            <w:tcW w:w="1827" w:type="dxa"/>
            <w:tcBorders>
              <w:top w:val="single" w:sz="4" w:space="0" w:color="auto"/>
              <w:left w:val="nil"/>
              <w:bottom w:val="single" w:sz="4" w:space="0" w:color="auto"/>
              <w:right w:val="single" w:sz="4" w:space="0" w:color="auto"/>
            </w:tcBorders>
          </w:tcPr>
          <w:p w14:paraId="2408DA0D" w14:textId="77777777" w:rsidR="00BC0A2F" w:rsidRPr="00E44F43" w:rsidRDefault="00BC0A2F" w:rsidP="00AA0104">
            <w:pPr>
              <w:spacing w:after="0" w:line="276" w:lineRule="auto"/>
              <w:rPr>
                <w:rFonts w:cstheme="minorHAnsi"/>
                <w:b/>
                <w:bCs/>
              </w:rPr>
            </w:pPr>
            <w:r w:rsidRPr="00E44F43">
              <w:rPr>
                <w:rFonts w:cstheme="minorHAnsi"/>
                <w:b/>
                <w:bCs/>
              </w:rPr>
              <w:t>Data format</w:t>
            </w:r>
          </w:p>
        </w:tc>
      </w:tr>
      <w:tr w:rsidR="00BC0A2F" w:rsidRPr="00E44F43" w14:paraId="407AB9BA" w14:textId="77777777" w:rsidTr="001D19E9">
        <w:trPr>
          <w:trHeight w:val="257"/>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1685677A" w14:textId="77777777" w:rsidR="00BC0A2F" w:rsidRDefault="00BC0A2F" w:rsidP="00AA0104">
            <w:pPr>
              <w:spacing w:after="0" w:line="276" w:lineRule="auto"/>
              <w:rPr>
                <w:rFonts w:cstheme="minorHAnsi"/>
              </w:rPr>
            </w:pPr>
            <w:r w:rsidRPr="00E44F43">
              <w:rPr>
                <w:rFonts w:cstheme="minorHAnsi"/>
              </w:rPr>
              <w:t xml:space="preserve">Levels of </w:t>
            </w:r>
            <w:r>
              <w:rPr>
                <w:rFonts w:cstheme="minorHAnsi"/>
              </w:rPr>
              <w:t>SHS</w:t>
            </w:r>
          </w:p>
          <w:p w14:paraId="16DF763D" w14:textId="77777777" w:rsidR="00BC0A2F" w:rsidRDefault="00BC0A2F" w:rsidP="00AA0104">
            <w:pPr>
              <w:spacing w:after="0" w:line="276" w:lineRule="auto"/>
              <w:rPr>
                <w:rFonts w:cstheme="minorHAnsi"/>
              </w:rPr>
            </w:pPr>
          </w:p>
          <w:p w14:paraId="15C7AE25" w14:textId="77777777" w:rsidR="00BC0A2F" w:rsidRPr="00E44F43" w:rsidRDefault="00BC0A2F" w:rsidP="00AA0104">
            <w:pPr>
              <w:spacing w:after="0" w:line="276" w:lineRule="auto"/>
              <w:rPr>
                <w:rFonts w:cstheme="minorHAnsi"/>
              </w:rPr>
            </w:pPr>
          </w:p>
        </w:tc>
        <w:tc>
          <w:tcPr>
            <w:tcW w:w="1691" w:type="dxa"/>
            <w:tcBorders>
              <w:top w:val="nil"/>
              <w:left w:val="nil"/>
              <w:bottom w:val="single" w:sz="4" w:space="0" w:color="auto"/>
              <w:right w:val="single" w:sz="4" w:space="0" w:color="auto"/>
            </w:tcBorders>
            <w:shd w:val="clear" w:color="auto" w:fill="auto"/>
            <w:noWrap/>
            <w:vAlign w:val="bottom"/>
            <w:hideMark/>
          </w:tcPr>
          <w:p w14:paraId="28708CD2" w14:textId="77777777" w:rsidR="00BC0A2F" w:rsidRPr="00E44F43" w:rsidRDefault="00BC0A2F" w:rsidP="00AA0104">
            <w:pPr>
              <w:spacing w:after="0" w:line="276" w:lineRule="auto"/>
              <w:rPr>
                <w:rFonts w:cstheme="minorHAnsi"/>
              </w:rPr>
            </w:pPr>
            <w:r w:rsidRPr="00E44F43">
              <w:rPr>
                <w:rFonts w:cstheme="minorHAnsi"/>
              </w:rPr>
              <w:t xml:space="preserve">TIPS measurements </w:t>
            </w:r>
          </w:p>
        </w:tc>
        <w:tc>
          <w:tcPr>
            <w:tcW w:w="2326" w:type="dxa"/>
            <w:tcBorders>
              <w:top w:val="nil"/>
              <w:left w:val="nil"/>
              <w:bottom w:val="single" w:sz="4" w:space="0" w:color="auto"/>
              <w:right w:val="single" w:sz="4" w:space="0" w:color="auto"/>
            </w:tcBorders>
            <w:shd w:val="clear" w:color="auto" w:fill="auto"/>
            <w:noWrap/>
            <w:vAlign w:val="bottom"/>
            <w:hideMark/>
          </w:tcPr>
          <w:p w14:paraId="00D723CB" w14:textId="77777777" w:rsidR="00BC0A2F" w:rsidRPr="00E44F43" w:rsidRDefault="00BC0A2F" w:rsidP="00AA0104">
            <w:pPr>
              <w:spacing w:after="0" w:line="276" w:lineRule="auto"/>
              <w:rPr>
                <w:rFonts w:cstheme="minorHAnsi"/>
              </w:rPr>
            </w:pPr>
            <w:r w:rsidRPr="00E44F43">
              <w:rPr>
                <w:rFonts w:cstheme="minorHAnsi"/>
              </w:rPr>
              <w:t>Nov 2016/28– 30 Nov 2018/May 2019</w:t>
            </w:r>
          </w:p>
        </w:tc>
        <w:tc>
          <w:tcPr>
            <w:tcW w:w="1560" w:type="dxa"/>
            <w:tcBorders>
              <w:top w:val="nil"/>
              <w:left w:val="nil"/>
              <w:bottom w:val="single" w:sz="4" w:space="0" w:color="auto"/>
              <w:right w:val="single" w:sz="4" w:space="0" w:color="auto"/>
            </w:tcBorders>
            <w:shd w:val="clear" w:color="auto" w:fill="auto"/>
            <w:noWrap/>
            <w:vAlign w:val="bottom"/>
            <w:hideMark/>
          </w:tcPr>
          <w:p w14:paraId="5884CB82" w14:textId="77777777" w:rsidR="00BC0A2F" w:rsidRPr="00E44F43" w:rsidRDefault="00BC0A2F" w:rsidP="00AA0104">
            <w:pPr>
              <w:spacing w:after="0" w:line="276" w:lineRule="auto"/>
              <w:rPr>
                <w:rFonts w:cstheme="minorHAnsi"/>
              </w:rPr>
            </w:pPr>
            <w:r w:rsidRPr="00E44F43">
              <w:rPr>
                <w:rFonts w:cstheme="minorHAnsi"/>
              </w:rPr>
              <w:t>3 timepoints; Phase 1, 2 &amp; 3</w:t>
            </w:r>
          </w:p>
        </w:tc>
        <w:tc>
          <w:tcPr>
            <w:tcW w:w="1827" w:type="dxa"/>
            <w:tcBorders>
              <w:top w:val="nil"/>
              <w:left w:val="nil"/>
              <w:bottom w:val="single" w:sz="4" w:space="0" w:color="auto"/>
              <w:right w:val="single" w:sz="4" w:space="0" w:color="auto"/>
            </w:tcBorders>
          </w:tcPr>
          <w:p w14:paraId="79800CDF" w14:textId="77777777" w:rsidR="00BC0A2F" w:rsidRPr="00E44F43" w:rsidRDefault="00BC0A2F" w:rsidP="00AA0104">
            <w:pPr>
              <w:spacing w:after="0" w:line="276" w:lineRule="auto"/>
              <w:rPr>
                <w:rFonts w:cstheme="minorHAnsi"/>
              </w:rPr>
            </w:pPr>
            <w:r w:rsidRPr="00E44F43">
              <w:rPr>
                <w:rFonts w:cstheme="minorHAnsi"/>
              </w:rPr>
              <w:t>From individual prisons (mean, SD n)</w:t>
            </w:r>
          </w:p>
        </w:tc>
      </w:tr>
      <w:tr w:rsidR="00BC0A2F" w:rsidRPr="00E44F43" w14:paraId="28358F54" w14:textId="77777777" w:rsidTr="001D19E9">
        <w:trPr>
          <w:trHeight w:val="257"/>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3F33F202" w14:textId="77777777" w:rsidR="00BC0A2F" w:rsidRDefault="00BC0A2F" w:rsidP="00AA0104">
            <w:pPr>
              <w:spacing w:after="0" w:line="276" w:lineRule="auto"/>
              <w:rPr>
                <w:rFonts w:cstheme="minorHAnsi"/>
              </w:rPr>
            </w:pPr>
            <w:r w:rsidRPr="00E44F43">
              <w:rPr>
                <w:rFonts w:cstheme="minorHAnsi"/>
              </w:rPr>
              <w:t>Utilities</w:t>
            </w:r>
          </w:p>
          <w:p w14:paraId="46D7FD9C" w14:textId="77777777" w:rsidR="00BC0A2F" w:rsidRPr="00E44F43" w:rsidRDefault="00BC0A2F" w:rsidP="00AA0104">
            <w:pPr>
              <w:spacing w:after="0" w:line="276" w:lineRule="auto"/>
              <w:rPr>
                <w:rFonts w:cstheme="minorHAnsi"/>
              </w:rPr>
            </w:pPr>
          </w:p>
        </w:tc>
        <w:tc>
          <w:tcPr>
            <w:tcW w:w="1691" w:type="dxa"/>
            <w:tcBorders>
              <w:top w:val="nil"/>
              <w:left w:val="nil"/>
              <w:bottom w:val="single" w:sz="4" w:space="0" w:color="auto"/>
              <w:right w:val="single" w:sz="4" w:space="0" w:color="auto"/>
            </w:tcBorders>
            <w:shd w:val="clear" w:color="auto" w:fill="auto"/>
            <w:noWrap/>
            <w:vAlign w:val="bottom"/>
            <w:hideMark/>
          </w:tcPr>
          <w:p w14:paraId="67291D11" w14:textId="77777777" w:rsidR="00BC0A2F" w:rsidRPr="00E44F43" w:rsidRDefault="00BC0A2F" w:rsidP="00AA0104">
            <w:pPr>
              <w:spacing w:after="0" w:line="276" w:lineRule="auto"/>
              <w:rPr>
                <w:rFonts w:cstheme="minorHAnsi"/>
              </w:rPr>
            </w:pPr>
            <w:r w:rsidRPr="00E44F43">
              <w:rPr>
                <w:rFonts w:cstheme="minorHAnsi"/>
              </w:rPr>
              <w:t xml:space="preserve">TIPS staff and prisoner surveys </w:t>
            </w:r>
          </w:p>
        </w:tc>
        <w:tc>
          <w:tcPr>
            <w:tcW w:w="2326" w:type="dxa"/>
            <w:tcBorders>
              <w:top w:val="nil"/>
              <w:left w:val="nil"/>
              <w:bottom w:val="single" w:sz="4" w:space="0" w:color="auto"/>
              <w:right w:val="single" w:sz="4" w:space="0" w:color="auto"/>
            </w:tcBorders>
            <w:shd w:val="clear" w:color="auto" w:fill="auto"/>
            <w:noWrap/>
            <w:vAlign w:val="bottom"/>
            <w:hideMark/>
          </w:tcPr>
          <w:p w14:paraId="2F4CF563" w14:textId="77777777" w:rsidR="00BC0A2F" w:rsidRDefault="00BC0A2F" w:rsidP="00AA0104">
            <w:pPr>
              <w:spacing w:after="0" w:line="276" w:lineRule="auto"/>
              <w:rPr>
                <w:rFonts w:cstheme="minorHAnsi"/>
              </w:rPr>
            </w:pPr>
            <w:r w:rsidRPr="00E44F43">
              <w:rPr>
                <w:rFonts w:cstheme="minorHAnsi"/>
              </w:rPr>
              <w:t>Whole study</w:t>
            </w:r>
          </w:p>
          <w:p w14:paraId="366E9322" w14:textId="77777777" w:rsidR="00BC0A2F" w:rsidRPr="00E44F43" w:rsidRDefault="00BC0A2F" w:rsidP="00AA0104">
            <w:pPr>
              <w:spacing w:after="0" w:line="276" w:lineRule="auto"/>
              <w:rPr>
                <w:rFonts w:cstheme="minorHAnsi"/>
              </w:rPr>
            </w:pPr>
          </w:p>
        </w:tc>
        <w:tc>
          <w:tcPr>
            <w:tcW w:w="1560" w:type="dxa"/>
            <w:tcBorders>
              <w:top w:val="nil"/>
              <w:left w:val="nil"/>
              <w:bottom w:val="single" w:sz="4" w:space="0" w:color="auto"/>
              <w:right w:val="single" w:sz="4" w:space="0" w:color="auto"/>
            </w:tcBorders>
            <w:shd w:val="clear" w:color="auto" w:fill="auto"/>
            <w:noWrap/>
            <w:vAlign w:val="bottom"/>
            <w:hideMark/>
          </w:tcPr>
          <w:p w14:paraId="4B0F53B8" w14:textId="77777777" w:rsidR="00BC0A2F" w:rsidRPr="00E44F43" w:rsidRDefault="00BC0A2F" w:rsidP="00AA0104">
            <w:pPr>
              <w:spacing w:after="0" w:line="276" w:lineRule="auto"/>
              <w:rPr>
                <w:rFonts w:cstheme="minorHAnsi"/>
              </w:rPr>
            </w:pPr>
            <w:r w:rsidRPr="00E44F43">
              <w:rPr>
                <w:rFonts w:cstheme="minorHAnsi"/>
              </w:rPr>
              <w:t>3 timepoints; Phase 1, 2 &amp; 3</w:t>
            </w:r>
          </w:p>
        </w:tc>
        <w:tc>
          <w:tcPr>
            <w:tcW w:w="1827" w:type="dxa"/>
            <w:tcBorders>
              <w:top w:val="nil"/>
              <w:left w:val="nil"/>
              <w:bottom w:val="single" w:sz="4" w:space="0" w:color="auto"/>
              <w:right w:val="single" w:sz="4" w:space="0" w:color="auto"/>
            </w:tcBorders>
          </w:tcPr>
          <w:p w14:paraId="260BA7EA" w14:textId="77777777" w:rsidR="00BC0A2F" w:rsidRPr="00E44F43" w:rsidRDefault="00BC0A2F" w:rsidP="00AA0104">
            <w:pPr>
              <w:spacing w:after="0" w:line="276" w:lineRule="auto"/>
              <w:rPr>
                <w:rFonts w:cstheme="minorHAnsi"/>
              </w:rPr>
            </w:pPr>
            <w:r w:rsidRPr="00E44F43">
              <w:rPr>
                <w:rFonts w:cstheme="minorHAnsi"/>
              </w:rPr>
              <w:t xml:space="preserve">From individuals, (mean, </w:t>
            </w:r>
            <w:proofErr w:type="spellStart"/>
            <w:r w:rsidRPr="00E44F43">
              <w:rPr>
                <w:rFonts w:cstheme="minorHAnsi"/>
              </w:rPr>
              <w:t>sd</w:t>
            </w:r>
            <w:proofErr w:type="spellEnd"/>
            <w:r w:rsidRPr="00E44F43">
              <w:rPr>
                <w:rFonts w:cstheme="minorHAnsi"/>
              </w:rPr>
              <w:t xml:space="preserve"> n)</w:t>
            </w:r>
          </w:p>
        </w:tc>
      </w:tr>
      <w:tr w:rsidR="00BC0A2F" w:rsidRPr="00E44F43" w14:paraId="5ABFAAE5" w14:textId="77777777" w:rsidTr="001D19E9">
        <w:trPr>
          <w:trHeight w:val="257"/>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29C862C2" w14:textId="77777777" w:rsidR="00BC0A2F" w:rsidRPr="00E44F43" w:rsidRDefault="00BC0A2F" w:rsidP="00AA0104">
            <w:pPr>
              <w:spacing w:after="0" w:line="276" w:lineRule="auto"/>
              <w:rPr>
                <w:rFonts w:cstheme="minorHAnsi"/>
              </w:rPr>
            </w:pPr>
            <w:r w:rsidRPr="00E44F43">
              <w:rPr>
                <w:rFonts w:cstheme="minorHAnsi"/>
              </w:rPr>
              <w:t>Violent related incidents: Prisoner on prisoner</w:t>
            </w:r>
          </w:p>
        </w:tc>
        <w:tc>
          <w:tcPr>
            <w:tcW w:w="1691" w:type="dxa"/>
            <w:tcBorders>
              <w:top w:val="nil"/>
              <w:left w:val="nil"/>
              <w:bottom w:val="single" w:sz="4" w:space="0" w:color="auto"/>
              <w:right w:val="single" w:sz="4" w:space="0" w:color="auto"/>
            </w:tcBorders>
            <w:shd w:val="clear" w:color="auto" w:fill="auto"/>
            <w:noWrap/>
            <w:vAlign w:val="bottom"/>
            <w:hideMark/>
          </w:tcPr>
          <w:p w14:paraId="07816CC5" w14:textId="77777777" w:rsidR="00BC0A2F" w:rsidRDefault="00BC0A2F" w:rsidP="00AA0104">
            <w:pPr>
              <w:spacing w:after="0" w:line="276" w:lineRule="auto"/>
              <w:rPr>
                <w:rFonts w:cstheme="minorHAnsi"/>
              </w:rPr>
            </w:pPr>
            <w:r>
              <w:rPr>
                <w:rFonts w:cstheme="minorHAnsi"/>
              </w:rPr>
              <w:t>SPS</w:t>
            </w:r>
          </w:p>
          <w:p w14:paraId="0B366F34" w14:textId="77777777" w:rsidR="00BC0A2F" w:rsidRPr="00E44F43" w:rsidRDefault="00BC0A2F" w:rsidP="00AA0104">
            <w:pPr>
              <w:spacing w:after="0" w:line="276" w:lineRule="auto"/>
              <w:rPr>
                <w:rFonts w:cstheme="minorHAnsi"/>
              </w:rPr>
            </w:pPr>
            <w:r w:rsidRPr="00E44F43">
              <w:rPr>
                <w:rFonts w:cstheme="minorHAnsi"/>
              </w:rPr>
              <w:t xml:space="preserve"> </w:t>
            </w:r>
          </w:p>
        </w:tc>
        <w:tc>
          <w:tcPr>
            <w:tcW w:w="2326" w:type="dxa"/>
            <w:tcBorders>
              <w:top w:val="nil"/>
              <w:left w:val="nil"/>
              <w:bottom w:val="single" w:sz="4" w:space="0" w:color="auto"/>
              <w:right w:val="single" w:sz="4" w:space="0" w:color="auto"/>
            </w:tcBorders>
            <w:shd w:val="clear" w:color="auto" w:fill="auto"/>
            <w:noWrap/>
            <w:vAlign w:val="bottom"/>
            <w:hideMark/>
          </w:tcPr>
          <w:p w14:paraId="4254C2C1" w14:textId="77777777" w:rsidR="00BC0A2F" w:rsidRPr="00E44F43" w:rsidRDefault="00BC0A2F" w:rsidP="00AA0104">
            <w:pPr>
              <w:spacing w:after="0" w:line="276" w:lineRule="auto"/>
              <w:rPr>
                <w:rFonts w:cstheme="minorHAnsi"/>
              </w:rPr>
            </w:pPr>
            <w:r w:rsidRPr="00E44F43">
              <w:rPr>
                <w:rFonts w:cstheme="minorHAnsi"/>
              </w:rPr>
              <w:t>November 2017 to November 2019</w:t>
            </w:r>
          </w:p>
        </w:tc>
        <w:tc>
          <w:tcPr>
            <w:tcW w:w="1560" w:type="dxa"/>
            <w:tcBorders>
              <w:top w:val="nil"/>
              <w:left w:val="nil"/>
              <w:bottom w:val="single" w:sz="4" w:space="0" w:color="auto"/>
              <w:right w:val="single" w:sz="4" w:space="0" w:color="auto"/>
            </w:tcBorders>
            <w:shd w:val="clear" w:color="auto" w:fill="auto"/>
            <w:noWrap/>
            <w:vAlign w:val="bottom"/>
            <w:hideMark/>
          </w:tcPr>
          <w:p w14:paraId="48C04E0A" w14:textId="77777777" w:rsidR="00BC0A2F" w:rsidRPr="00E44F43" w:rsidRDefault="00BC0A2F" w:rsidP="00AA0104">
            <w:pPr>
              <w:spacing w:after="0" w:line="276" w:lineRule="auto"/>
              <w:rPr>
                <w:rFonts w:cstheme="minorHAnsi"/>
              </w:rPr>
            </w:pPr>
            <w:r w:rsidRPr="00E44F43">
              <w:rPr>
                <w:rFonts w:cstheme="minorHAnsi"/>
              </w:rPr>
              <w:t>Monthly</w:t>
            </w:r>
          </w:p>
        </w:tc>
        <w:tc>
          <w:tcPr>
            <w:tcW w:w="1827" w:type="dxa"/>
            <w:tcBorders>
              <w:top w:val="nil"/>
              <w:left w:val="nil"/>
              <w:bottom w:val="single" w:sz="4" w:space="0" w:color="auto"/>
              <w:right w:val="single" w:sz="4" w:space="0" w:color="auto"/>
            </w:tcBorders>
          </w:tcPr>
          <w:p w14:paraId="147EAD01" w14:textId="77777777" w:rsidR="00BC0A2F" w:rsidRPr="00E44F43" w:rsidRDefault="00BC0A2F" w:rsidP="00AA0104">
            <w:pPr>
              <w:spacing w:after="0" w:line="276" w:lineRule="auto"/>
              <w:rPr>
                <w:rFonts w:cstheme="minorHAnsi"/>
              </w:rPr>
            </w:pPr>
            <w:r w:rsidRPr="00E44F43">
              <w:rPr>
                <w:rFonts w:cstheme="minorHAnsi"/>
              </w:rPr>
              <w:t>Aggregate data for all PiC (total count)</w:t>
            </w:r>
          </w:p>
        </w:tc>
      </w:tr>
      <w:tr w:rsidR="00BC0A2F" w:rsidRPr="00E44F43" w14:paraId="28230216" w14:textId="77777777" w:rsidTr="001D19E9">
        <w:trPr>
          <w:trHeight w:val="257"/>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060C017D" w14:textId="77777777" w:rsidR="00BC0A2F" w:rsidRPr="00E44F43" w:rsidRDefault="00BC0A2F" w:rsidP="00AA0104">
            <w:pPr>
              <w:spacing w:after="0" w:line="276" w:lineRule="auto"/>
              <w:rPr>
                <w:rFonts w:cstheme="minorHAnsi"/>
              </w:rPr>
            </w:pPr>
            <w:r w:rsidRPr="00E44F43">
              <w:rPr>
                <w:rFonts w:cstheme="minorHAnsi"/>
              </w:rPr>
              <w:t>Violent related incidents: Prisoner on staff</w:t>
            </w:r>
          </w:p>
        </w:tc>
        <w:tc>
          <w:tcPr>
            <w:tcW w:w="1691" w:type="dxa"/>
            <w:tcBorders>
              <w:top w:val="nil"/>
              <w:left w:val="nil"/>
              <w:bottom w:val="single" w:sz="4" w:space="0" w:color="auto"/>
              <w:right w:val="single" w:sz="4" w:space="0" w:color="auto"/>
            </w:tcBorders>
            <w:shd w:val="clear" w:color="auto" w:fill="auto"/>
            <w:noWrap/>
            <w:vAlign w:val="bottom"/>
            <w:hideMark/>
          </w:tcPr>
          <w:p w14:paraId="15A1DA46" w14:textId="77777777" w:rsidR="00BC0A2F" w:rsidRDefault="00BC0A2F" w:rsidP="00AA0104">
            <w:pPr>
              <w:spacing w:after="0" w:line="276" w:lineRule="auto"/>
              <w:rPr>
                <w:rFonts w:cstheme="minorHAnsi"/>
              </w:rPr>
            </w:pPr>
            <w:r>
              <w:rPr>
                <w:rFonts w:cstheme="minorHAnsi"/>
              </w:rPr>
              <w:t>SPS</w:t>
            </w:r>
          </w:p>
          <w:p w14:paraId="7D3F7C4D" w14:textId="77777777" w:rsidR="00BC0A2F" w:rsidRPr="00E44F43" w:rsidRDefault="00BC0A2F" w:rsidP="00AA0104">
            <w:pPr>
              <w:spacing w:after="0" w:line="276" w:lineRule="auto"/>
              <w:rPr>
                <w:rFonts w:cstheme="minorHAnsi"/>
              </w:rPr>
            </w:pPr>
          </w:p>
        </w:tc>
        <w:tc>
          <w:tcPr>
            <w:tcW w:w="2326" w:type="dxa"/>
            <w:tcBorders>
              <w:top w:val="nil"/>
              <w:left w:val="nil"/>
              <w:bottom w:val="single" w:sz="4" w:space="0" w:color="auto"/>
              <w:right w:val="single" w:sz="4" w:space="0" w:color="auto"/>
            </w:tcBorders>
            <w:shd w:val="clear" w:color="auto" w:fill="auto"/>
            <w:noWrap/>
            <w:vAlign w:val="bottom"/>
            <w:hideMark/>
          </w:tcPr>
          <w:p w14:paraId="0790A41E" w14:textId="77777777" w:rsidR="00BC0A2F" w:rsidRPr="00E44F43" w:rsidRDefault="00BC0A2F" w:rsidP="00AA0104">
            <w:pPr>
              <w:spacing w:after="0" w:line="276" w:lineRule="auto"/>
              <w:rPr>
                <w:rFonts w:cstheme="minorHAnsi"/>
              </w:rPr>
            </w:pPr>
            <w:r w:rsidRPr="00E44F43">
              <w:rPr>
                <w:rFonts w:cstheme="minorHAnsi"/>
              </w:rPr>
              <w:t>November 2017 to November 2019</w:t>
            </w:r>
          </w:p>
        </w:tc>
        <w:tc>
          <w:tcPr>
            <w:tcW w:w="1560" w:type="dxa"/>
            <w:tcBorders>
              <w:top w:val="nil"/>
              <w:left w:val="nil"/>
              <w:bottom w:val="single" w:sz="4" w:space="0" w:color="auto"/>
              <w:right w:val="single" w:sz="4" w:space="0" w:color="auto"/>
            </w:tcBorders>
            <w:shd w:val="clear" w:color="auto" w:fill="auto"/>
            <w:noWrap/>
            <w:vAlign w:val="bottom"/>
            <w:hideMark/>
          </w:tcPr>
          <w:p w14:paraId="52F4B60A" w14:textId="77777777" w:rsidR="00BC0A2F" w:rsidRPr="00E44F43" w:rsidRDefault="00BC0A2F" w:rsidP="00AA0104">
            <w:pPr>
              <w:spacing w:after="0" w:line="276" w:lineRule="auto"/>
              <w:rPr>
                <w:rFonts w:cstheme="minorHAnsi"/>
              </w:rPr>
            </w:pPr>
            <w:r w:rsidRPr="00E44F43">
              <w:rPr>
                <w:rFonts w:cstheme="minorHAnsi"/>
              </w:rPr>
              <w:t>Monthly</w:t>
            </w:r>
          </w:p>
        </w:tc>
        <w:tc>
          <w:tcPr>
            <w:tcW w:w="1827" w:type="dxa"/>
            <w:tcBorders>
              <w:top w:val="nil"/>
              <w:left w:val="nil"/>
              <w:bottom w:val="single" w:sz="4" w:space="0" w:color="auto"/>
              <w:right w:val="single" w:sz="4" w:space="0" w:color="auto"/>
            </w:tcBorders>
          </w:tcPr>
          <w:p w14:paraId="10F87EBE" w14:textId="77777777" w:rsidR="00BC0A2F" w:rsidRPr="00E44F43" w:rsidRDefault="00BC0A2F" w:rsidP="00AA0104">
            <w:pPr>
              <w:spacing w:after="0" w:line="276" w:lineRule="auto"/>
              <w:rPr>
                <w:rFonts w:cstheme="minorHAnsi"/>
              </w:rPr>
            </w:pPr>
            <w:r w:rsidRPr="00E44F43">
              <w:rPr>
                <w:rFonts w:cstheme="minorHAnsi"/>
              </w:rPr>
              <w:t>Aggregate data for all PiC (total count)</w:t>
            </w:r>
          </w:p>
        </w:tc>
      </w:tr>
      <w:tr w:rsidR="00BC0A2F" w:rsidRPr="00E44F43" w14:paraId="18A67BCE" w14:textId="77777777" w:rsidTr="001D19E9">
        <w:trPr>
          <w:trHeight w:val="257"/>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6213CF45" w14:textId="77777777" w:rsidR="00BC0A2F" w:rsidRPr="00E44F43" w:rsidRDefault="00BC0A2F" w:rsidP="00AA0104">
            <w:pPr>
              <w:spacing w:after="0" w:line="276" w:lineRule="auto"/>
              <w:rPr>
                <w:rFonts w:cstheme="minorHAnsi"/>
              </w:rPr>
            </w:pPr>
            <w:r w:rsidRPr="00E44F43">
              <w:rPr>
                <w:rFonts w:cstheme="minorHAnsi"/>
              </w:rPr>
              <w:t>All cause people dying in custody</w:t>
            </w:r>
          </w:p>
        </w:tc>
        <w:tc>
          <w:tcPr>
            <w:tcW w:w="1691" w:type="dxa"/>
            <w:tcBorders>
              <w:top w:val="nil"/>
              <w:left w:val="nil"/>
              <w:bottom w:val="single" w:sz="4" w:space="0" w:color="auto"/>
              <w:right w:val="single" w:sz="4" w:space="0" w:color="auto"/>
            </w:tcBorders>
            <w:shd w:val="clear" w:color="auto" w:fill="auto"/>
            <w:noWrap/>
            <w:vAlign w:val="bottom"/>
            <w:hideMark/>
          </w:tcPr>
          <w:p w14:paraId="2D037CA2" w14:textId="77777777" w:rsidR="00BC0A2F" w:rsidRDefault="00BC0A2F" w:rsidP="00AA0104">
            <w:pPr>
              <w:spacing w:after="0" w:line="276" w:lineRule="auto"/>
              <w:rPr>
                <w:rFonts w:cstheme="minorHAnsi"/>
              </w:rPr>
            </w:pPr>
            <w:r>
              <w:rPr>
                <w:rFonts w:cstheme="minorHAnsi"/>
              </w:rPr>
              <w:t>SPS</w:t>
            </w:r>
          </w:p>
          <w:p w14:paraId="79D12246" w14:textId="77777777" w:rsidR="00BC0A2F" w:rsidRPr="00E44F43" w:rsidRDefault="00BC0A2F" w:rsidP="00AA0104">
            <w:pPr>
              <w:spacing w:after="0" w:line="276" w:lineRule="auto"/>
              <w:rPr>
                <w:rFonts w:cstheme="minorHAnsi"/>
              </w:rPr>
            </w:pPr>
          </w:p>
        </w:tc>
        <w:tc>
          <w:tcPr>
            <w:tcW w:w="2326" w:type="dxa"/>
            <w:tcBorders>
              <w:top w:val="nil"/>
              <w:left w:val="nil"/>
              <w:bottom w:val="single" w:sz="4" w:space="0" w:color="auto"/>
              <w:right w:val="single" w:sz="4" w:space="0" w:color="auto"/>
            </w:tcBorders>
            <w:shd w:val="clear" w:color="auto" w:fill="auto"/>
            <w:noWrap/>
            <w:vAlign w:val="bottom"/>
            <w:hideMark/>
          </w:tcPr>
          <w:p w14:paraId="671CC5F2" w14:textId="77777777" w:rsidR="00BC0A2F" w:rsidRPr="00E44F43" w:rsidRDefault="00BC0A2F" w:rsidP="00AA0104">
            <w:pPr>
              <w:spacing w:after="0" w:line="276" w:lineRule="auto"/>
              <w:rPr>
                <w:rFonts w:cstheme="minorHAnsi"/>
              </w:rPr>
            </w:pPr>
            <w:r w:rsidRPr="00E44F43">
              <w:rPr>
                <w:rFonts w:cstheme="minorHAnsi"/>
              </w:rPr>
              <w:t>June 2016 to November 2019</w:t>
            </w:r>
          </w:p>
        </w:tc>
        <w:tc>
          <w:tcPr>
            <w:tcW w:w="1560" w:type="dxa"/>
            <w:tcBorders>
              <w:top w:val="nil"/>
              <w:left w:val="nil"/>
              <w:bottom w:val="single" w:sz="4" w:space="0" w:color="auto"/>
              <w:right w:val="single" w:sz="4" w:space="0" w:color="auto"/>
            </w:tcBorders>
            <w:shd w:val="clear" w:color="auto" w:fill="auto"/>
            <w:noWrap/>
            <w:vAlign w:val="bottom"/>
            <w:hideMark/>
          </w:tcPr>
          <w:p w14:paraId="55E2D21E" w14:textId="77777777" w:rsidR="00BC0A2F" w:rsidRPr="00E44F43" w:rsidRDefault="00BC0A2F" w:rsidP="00AA0104">
            <w:pPr>
              <w:spacing w:after="0" w:line="276" w:lineRule="auto"/>
              <w:rPr>
                <w:rFonts w:cstheme="minorHAnsi"/>
              </w:rPr>
            </w:pPr>
            <w:r w:rsidRPr="00E44F43">
              <w:rPr>
                <w:rFonts w:cstheme="minorHAnsi"/>
              </w:rPr>
              <w:t>Monthly</w:t>
            </w:r>
          </w:p>
        </w:tc>
        <w:tc>
          <w:tcPr>
            <w:tcW w:w="1827" w:type="dxa"/>
            <w:tcBorders>
              <w:top w:val="nil"/>
              <w:left w:val="nil"/>
              <w:bottom w:val="single" w:sz="4" w:space="0" w:color="auto"/>
              <w:right w:val="single" w:sz="4" w:space="0" w:color="auto"/>
            </w:tcBorders>
          </w:tcPr>
          <w:p w14:paraId="79A3B6BD" w14:textId="77777777" w:rsidR="00BC0A2F" w:rsidRPr="00E44F43" w:rsidRDefault="00BC0A2F" w:rsidP="00AA0104">
            <w:pPr>
              <w:spacing w:after="0" w:line="276" w:lineRule="auto"/>
              <w:rPr>
                <w:rFonts w:cstheme="minorHAnsi"/>
              </w:rPr>
            </w:pPr>
            <w:r w:rsidRPr="00E44F43">
              <w:rPr>
                <w:rFonts w:cstheme="minorHAnsi"/>
              </w:rPr>
              <w:t>Aggregate data for all PiC (total count)</w:t>
            </w:r>
          </w:p>
        </w:tc>
      </w:tr>
      <w:tr w:rsidR="00BC0A2F" w:rsidRPr="00E44F43" w14:paraId="1472CA31" w14:textId="77777777" w:rsidTr="001D19E9">
        <w:trPr>
          <w:trHeight w:val="257"/>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45E84D26" w14:textId="77777777" w:rsidR="00BC0A2F" w:rsidRDefault="00BC0A2F" w:rsidP="00AA0104">
            <w:pPr>
              <w:spacing w:after="0" w:line="276" w:lineRule="auto"/>
              <w:rPr>
                <w:rFonts w:cstheme="minorHAnsi"/>
              </w:rPr>
            </w:pPr>
            <w:r w:rsidRPr="00E44F43">
              <w:rPr>
                <w:rFonts w:cstheme="minorHAnsi"/>
              </w:rPr>
              <w:t>Fires</w:t>
            </w:r>
          </w:p>
          <w:p w14:paraId="7BE4974C" w14:textId="77777777" w:rsidR="00BC0A2F" w:rsidRPr="00E44F43" w:rsidRDefault="00BC0A2F" w:rsidP="00AA0104">
            <w:pPr>
              <w:spacing w:after="0" w:line="276" w:lineRule="auto"/>
              <w:rPr>
                <w:rFonts w:cstheme="minorHAnsi"/>
              </w:rPr>
            </w:pPr>
          </w:p>
        </w:tc>
        <w:tc>
          <w:tcPr>
            <w:tcW w:w="1691" w:type="dxa"/>
            <w:tcBorders>
              <w:top w:val="nil"/>
              <w:left w:val="nil"/>
              <w:bottom w:val="single" w:sz="4" w:space="0" w:color="auto"/>
              <w:right w:val="single" w:sz="4" w:space="0" w:color="auto"/>
            </w:tcBorders>
            <w:shd w:val="clear" w:color="auto" w:fill="auto"/>
            <w:noWrap/>
            <w:vAlign w:val="bottom"/>
            <w:hideMark/>
          </w:tcPr>
          <w:p w14:paraId="0B8D3F6A" w14:textId="77777777" w:rsidR="00BC0A2F" w:rsidRDefault="00BC0A2F" w:rsidP="00AA0104">
            <w:pPr>
              <w:spacing w:after="0" w:line="276" w:lineRule="auto"/>
              <w:rPr>
                <w:rFonts w:cstheme="minorHAnsi"/>
              </w:rPr>
            </w:pPr>
            <w:r>
              <w:rPr>
                <w:rFonts w:cstheme="minorHAnsi"/>
              </w:rPr>
              <w:t>SPS</w:t>
            </w:r>
          </w:p>
          <w:p w14:paraId="44C68246" w14:textId="77777777" w:rsidR="00BC0A2F" w:rsidRPr="00E44F43" w:rsidRDefault="00BC0A2F" w:rsidP="00AA0104">
            <w:pPr>
              <w:spacing w:after="0" w:line="276" w:lineRule="auto"/>
              <w:rPr>
                <w:rFonts w:cstheme="minorHAnsi"/>
              </w:rPr>
            </w:pPr>
            <w:r w:rsidRPr="00E44F43">
              <w:rPr>
                <w:rFonts w:cstheme="minorHAnsi"/>
              </w:rPr>
              <w:t xml:space="preserve"> </w:t>
            </w:r>
          </w:p>
        </w:tc>
        <w:tc>
          <w:tcPr>
            <w:tcW w:w="2326" w:type="dxa"/>
            <w:tcBorders>
              <w:top w:val="nil"/>
              <w:left w:val="nil"/>
              <w:bottom w:val="single" w:sz="4" w:space="0" w:color="auto"/>
              <w:right w:val="single" w:sz="4" w:space="0" w:color="auto"/>
            </w:tcBorders>
            <w:shd w:val="clear" w:color="auto" w:fill="auto"/>
            <w:noWrap/>
            <w:vAlign w:val="bottom"/>
            <w:hideMark/>
          </w:tcPr>
          <w:p w14:paraId="0E809D30" w14:textId="77777777" w:rsidR="00BC0A2F" w:rsidRPr="00E44F43" w:rsidRDefault="00BC0A2F" w:rsidP="00AA0104">
            <w:pPr>
              <w:spacing w:after="0" w:line="276" w:lineRule="auto"/>
              <w:rPr>
                <w:rFonts w:cstheme="minorHAnsi"/>
              </w:rPr>
            </w:pPr>
            <w:r w:rsidRPr="00E44F43">
              <w:rPr>
                <w:rFonts w:cstheme="minorHAnsi"/>
              </w:rPr>
              <w:t>June 2016 to November 2019</w:t>
            </w:r>
          </w:p>
        </w:tc>
        <w:tc>
          <w:tcPr>
            <w:tcW w:w="1560" w:type="dxa"/>
            <w:tcBorders>
              <w:top w:val="nil"/>
              <w:left w:val="nil"/>
              <w:bottom w:val="single" w:sz="4" w:space="0" w:color="auto"/>
              <w:right w:val="single" w:sz="4" w:space="0" w:color="auto"/>
            </w:tcBorders>
            <w:shd w:val="clear" w:color="auto" w:fill="auto"/>
            <w:noWrap/>
            <w:vAlign w:val="bottom"/>
            <w:hideMark/>
          </w:tcPr>
          <w:p w14:paraId="771AE12C" w14:textId="77777777" w:rsidR="00BC0A2F" w:rsidRPr="00E44F43" w:rsidRDefault="00BC0A2F" w:rsidP="00AA0104">
            <w:pPr>
              <w:spacing w:after="0" w:line="276" w:lineRule="auto"/>
              <w:rPr>
                <w:rFonts w:cstheme="minorHAnsi"/>
              </w:rPr>
            </w:pPr>
            <w:r w:rsidRPr="00E44F43">
              <w:rPr>
                <w:rFonts w:cstheme="minorHAnsi"/>
              </w:rPr>
              <w:t>Monthly</w:t>
            </w:r>
          </w:p>
        </w:tc>
        <w:tc>
          <w:tcPr>
            <w:tcW w:w="1827" w:type="dxa"/>
            <w:tcBorders>
              <w:top w:val="nil"/>
              <w:left w:val="nil"/>
              <w:bottom w:val="single" w:sz="4" w:space="0" w:color="auto"/>
              <w:right w:val="single" w:sz="4" w:space="0" w:color="auto"/>
            </w:tcBorders>
          </w:tcPr>
          <w:p w14:paraId="5D3D51AA" w14:textId="77777777" w:rsidR="00BC0A2F" w:rsidRPr="00E44F43" w:rsidRDefault="00BC0A2F" w:rsidP="00AA0104">
            <w:pPr>
              <w:spacing w:after="0" w:line="276" w:lineRule="auto"/>
              <w:rPr>
                <w:rFonts w:cstheme="minorHAnsi"/>
              </w:rPr>
            </w:pPr>
            <w:r w:rsidRPr="00E44F43">
              <w:rPr>
                <w:rFonts w:cstheme="minorHAnsi"/>
              </w:rPr>
              <w:t>Aggregate data for all PiC (total count)</w:t>
            </w:r>
          </w:p>
        </w:tc>
      </w:tr>
      <w:tr w:rsidR="00BC0A2F" w:rsidRPr="00E44F43" w14:paraId="34661101" w14:textId="77777777" w:rsidTr="001D19E9">
        <w:trPr>
          <w:trHeight w:val="257"/>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12C36EB4" w14:textId="77777777" w:rsidR="00BC0A2F" w:rsidRPr="00E44F43" w:rsidRDefault="00BC0A2F" w:rsidP="00AA0104">
            <w:pPr>
              <w:spacing w:after="0" w:line="276" w:lineRule="auto"/>
              <w:rPr>
                <w:rFonts w:cstheme="minorHAnsi"/>
              </w:rPr>
            </w:pPr>
            <w:r w:rsidRPr="00E44F43">
              <w:rPr>
                <w:rFonts w:cstheme="minorHAnsi"/>
              </w:rPr>
              <w:t>Management of offenders at risk due to any substances (</w:t>
            </w:r>
            <w:proofErr w:type="spellStart"/>
            <w:r w:rsidRPr="00E44F43">
              <w:rPr>
                <w:rFonts w:cstheme="minorHAnsi"/>
              </w:rPr>
              <w:t>MoRs</w:t>
            </w:r>
            <w:proofErr w:type="spellEnd"/>
            <w:r w:rsidRPr="00E44F43">
              <w:rPr>
                <w:rFonts w:cstheme="minorHAnsi"/>
              </w:rPr>
              <w:t>)</w:t>
            </w:r>
          </w:p>
        </w:tc>
        <w:tc>
          <w:tcPr>
            <w:tcW w:w="1691" w:type="dxa"/>
            <w:tcBorders>
              <w:top w:val="nil"/>
              <w:left w:val="nil"/>
              <w:bottom w:val="single" w:sz="4" w:space="0" w:color="auto"/>
              <w:right w:val="single" w:sz="4" w:space="0" w:color="auto"/>
            </w:tcBorders>
            <w:shd w:val="clear" w:color="auto" w:fill="auto"/>
            <w:noWrap/>
            <w:vAlign w:val="bottom"/>
            <w:hideMark/>
          </w:tcPr>
          <w:p w14:paraId="6E7AAC01" w14:textId="77777777" w:rsidR="00BC0A2F" w:rsidRDefault="00BC0A2F" w:rsidP="00AA0104">
            <w:pPr>
              <w:spacing w:after="0" w:line="276" w:lineRule="auto"/>
              <w:rPr>
                <w:rFonts w:cstheme="minorHAnsi"/>
              </w:rPr>
            </w:pPr>
            <w:r>
              <w:rPr>
                <w:rFonts w:cstheme="minorHAnsi"/>
              </w:rPr>
              <w:t>SPS</w:t>
            </w:r>
          </w:p>
          <w:p w14:paraId="7325A08A" w14:textId="77777777" w:rsidR="00BC0A2F" w:rsidRPr="00E44F43" w:rsidRDefault="00BC0A2F" w:rsidP="00AA0104">
            <w:pPr>
              <w:spacing w:after="0" w:line="276" w:lineRule="auto"/>
              <w:rPr>
                <w:rFonts w:cstheme="minorHAnsi"/>
              </w:rPr>
            </w:pPr>
            <w:r w:rsidRPr="00E44F43">
              <w:rPr>
                <w:rFonts w:cstheme="minorHAnsi"/>
              </w:rPr>
              <w:t xml:space="preserve"> </w:t>
            </w:r>
          </w:p>
        </w:tc>
        <w:tc>
          <w:tcPr>
            <w:tcW w:w="2326" w:type="dxa"/>
            <w:tcBorders>
              <w:top w:val="nil"/>
              <w:left w:val="nil"/>
              <w:bottom w:val="single" w:sz="4" w:space="0" w:color="auto"/>
              <w:right w:val="single" w:sz="4" w:space="0" w:color="auto"/>
            </w:tcBorders>
            <w:shd w:val="clear" w:color="auto" w:fill="auto"/>
            <w:noWrap/>
            <w:vAlign w:val="bottom"/>
            <w:hideMark/>
          </w:tcPr>
          <w:p w14:paraId="058CC9D8" w14:textId="77777777" w:rsidR="00BC0A2F" w:rsidRPr="00E44F43" w:rsidRDefault="00BC0A2F" w:rsidP="00AA0104">
            <w:pPr>
              <w:spacing w:after="0" w:line="276" w:lineRule="auto"/>
              <w:rPr>
                <w:rFonts w:cstheme="minorHAnsi"/>
              </w:rPr>
            </w:pPr>
            <w:r w:rsidRPr="00E44F43">
              <w:rPr>
                <w:rFonts w:cstheme="minorHAnsi"/>
              </w:rPr>
              <w:t>June 2016 to November 2019</w:t>
            </w:r>
          </w:p>
        </w:tc>
        <w:tc>
          <w:tcPr>
            <w:tcW w:w="1560" w:type="dxa"/>
            <w:tcBorders>
              <w:top w:val="nil"/>
              <w:left w:val="nil"/>
              <w:bottom w:val="single" w:sz="4" w:space="0" w:color="auto"/>
              <w:right w:val="single" w:sz="4" w:space="0" w:color="auto"/>
            </w:tcBorders>
            <w:shd w:val="clear" w:color="auto" w:fill="auto"/>
            <w:noWrap/>
            <w:vAlign w:val="bottom"/>
            <w:hideMark/>
          </w:tcPr>
          <w:p w14:paraId="052812C1" w14:textId="77777777" w:rsidR="00BC0A2F" w:rsidRPr="00E44F43" w:rsidRDefault="00BC0A2F" w:rsidP="00AA0104">
            <w:pPr>
              <w:spacing w:after="0" w:line="276" w:lineRule="auto"/>
              <w:rPr>
                <w:rFonts w:cstheme="minorHAnsi"/>
              </w:rPr>
            </w:pPr>
            <w:r w:rsidRPr="00E44F43">
              <w:rPr>
                <w:rFonts w:cstheme="minorHAnsi"/>
              </w:rPr>
              <w:t>Monthly</w:t>
            </w:r>
          </w:p>
        </w:tc>
        <w:tc>
          <w:tcPr>
            <w:tcW w:w="1827" w:type="dxa"/>
            <w:tcBorders>
              <w:top w:val="nil"/>
              <w:left w:val="nil"/>
              <w:bottom w:val="single" w:sz="4" w:space="0" w:color="auto"/>
              <w:right w:val="single" w:sz="4" w:space="0" w:color="auto"/>
            </w:tcBorders>
          </w:tcPr>
          <w:p w14:paraId="6D641AD3" w14:textId="77777777" w:rsidR="00BC0A2F" w:rsidRPr="00E44F43" w:rsidRDefault="00BC0A2F" w:rsidP="00AA0104">
            <w:pPr>
              <w:spacing w:after="0" w:line="276" w:lineRule="auto"/>
              <w:rPr>
                <w:rFonts w:cstheme="minorHAnsi"/>
              </w:rPr>
            </w:pPr>
            <w:r w:rsidRPr="00E44F43">
              <w:rPr>
                <w:rFonts w:cstheme="minorHAnsi"/>
              </w:rPr>
              <w:t>Aggregate data for all PiC (total count)</w:t>
            </w:r>
          </w:p>
        </w:tc>
      </w:tr>
    </w:tbl>
    <w:p w14:paraId="5D609EAC" w14:textId="77777777" w:rsidR="00BC0A2F" w:rsidRDefault="00BC0A2F" w:rsidP="00AA0104">
      <w:pPr>
        <w:spacing w:line="276" w:lineRule="auto"/>
        <w:rPr>
          <w:sz w:val="24"/>
          <w:szCs w:val="24"/>
        </w:rPr>
      </w:pPr>
    </w:p>
    <w:p w14:paraId="59A40D4F" w14:textId="77777777" w:rsidR="00122807" w:rsidRDefault="00122807" w:rsidP="00AA0104">
      <w:pPr>
        <w:pStyle w:val="Heading2"/>
      </w:pPr>
      <w:r>
        <w:t>Analysis</w:t>
      </w:r>
    </w:p>
    <w:p w14:paraId="5EB4165B" w14:textId="14B0D33E" w:rsidR="00375543" w:rsidRDefault="00122807" w:rsidP="00AA0104">
      <w:pPr>
        <w:spacing w:line="276" w:lineRule="auto"/>
      </w:pPr>
      <w:r>
        <w:t xml:space="preserve">Where possible </w:t>
      </w:r>
      <w:r w:rsidR="00A04906">
        <w:t xml:space="preserve">data from the open prison was excluded, a sensitivity analysis included open prison data, details of which variables open prison data </w:t>
      </w:r>
      <w:r w:rsidR="006230BE">
        <w:t xml:space="preserve">was excluded in are in </w:t>
      </w:r>
      <w:r w:rsidR="006230BE" w:rsidRPr="003B5AFA">
        <w:t>TABLE ‘</w:t>
      </w:r>
      <w:r w:rsidR="006230BE" w:rsidRPr="003B5AFA">
        <w:rPr>
          <w:rFonts w:cstheme="minorHAnsi"/>
          <w:i/>
          <w:iCs/>
        </w:rPr>
        <w:t>Inclusion and exclusion of data from the open prison’</w:t>
      </w:r>
      <w:r w:rsidR="006230BE">
        <w:t xml:space="preserve"> </w:t>
      </w:r>
      <w:r w:rsidR="00375543">
        <w:br w:type="page"/>
      </w:r>
    </w:p>
    <w:p w14:paraId="3DCA9426" w14:textId="639CC976" w:rsidR="00375543" w:rsidRPr="00E44F43" w:rsidRDefault="00C50184" w:rsidP="00AA0104">
      <w:pPr>
        <w:keepNext/>
        <w:spacing w:line="276" w:lineRule="auto"/>
        <w:rPr>
          <w:rFonts w:cstheme="minorHAnsi"/>
          <w:i/>
          <w:iCs/>
        </w:rPr>
      </w:pPr>
      <w:bookmarkStart w:id="13" w:name="_Ref46233440"/>
      <w:r w:rsidRPr="003B5AFA">
        <w:rPr>
          <w:rFonts w:cstheme="minorHAnsi"/>
          <w:b/>
          <w:bCs/>
        </w:rPr>
        <w:lastRenderedPageBreak/>
        <w:t>Table2-8-</w:t>
      </w:r>
      <w:r>
        <w:rPr>
          <w:rFonts w:cstheme="minorHAnsi"/>
          <w:b/>
          <w:bCs/>
        </w:rPr>
        <w:t>4</w:t>
      </w:r>
      <w:r w:rsidR="00164BBF">
        <w:rPr>
          <w:rFonts w:cstheme="minorHAnsi"/>
          <w:b/>
          <w:bCs/>
        </w:rPr>
        <w:t>:</w:t>
      </w:r>
      <w:bookmarkEnd w:id="13"/>
      <w:r w:rsidR="00375543" w:rsidRPr="00E44F43">
        <w:rPr>
          <w:rFonts w:cstheme="minorHAnsi"/>
          <w:i/>
          <w:iCs/>
        </w:rPr>
        <w:t xml:space="preserve"> </w:t>
      </w:r>
      <w:r w:rsidR="00375543">
        <w:rPr>
          <w:rFonts w:cstheme="minorHAnsi"/>
          <w:i/>
          <w:iCs/>
        </w:rPr>
        <w:t>I</w:t>
      </w:r>
      <w:r w:rsidR="00375543" w:rsidRPr="00E44F43">
        <w:rPr>
          <w:rFonts w:cstheme="minorHAnsi"/>
          <w:i/>
          <w:iCs/>
        </w:rPr>
        <w:t xml:space="preserve">nclusion and exclusion </w:t>
      </w:r>
      <w:r w:rsidR="00375543">
        <w:rPr>
          <w:rFonts w:cstheme="minorHAnsi"/>
          <w:i/>
          <w:iCs/>
        </w:rPr>
        <w:t>of</w:t>
      </w:r>
      <w:r w:rsidR="00375543" w:rsidRPr="00E44F43">
        <w:rPr>
          <w:rFonts w:cstheme="minorHAnsi"/>
          <w:i/>
          <w:iCs/>
        </w:rPr>
        <w:t xml:space="preserve"> data</w:t>
      </w:r>
      <w:r w:rsidR="00375543">
        <w:rPr>
          <w:rFonts w:cstheme="minorHAnsi"/>
          <w:i/>
          <w:iCs/>
        </w:rPr>
        <w:t xml:space="preserve"> from the open prison</w:t>
      </w:r>
    </w:p>
    <w:tbl>
      <w:tblPr>
        <w:tblStyle w:val="TableGrid"/>
        <w:tblW w:w="0" w:type="auto"/>
        <w:tblLook w:val="04A0" w:firstRow="1" w:lastRow="0" w:firstColumn="1" w:lastColumn="0" w:noHBand="0" w:noVBand="1"/>
      </w:tblPr>
      <w:tblGrid>
        <w:gridCol w:w="3005"/>
        <w:gridCol w:w="3005"/>
        <w:gridCol w:w="3006"/>
      </w:tblGrid>
      <w:tr w:rsidR="00375543" w:rsidRPr="00E44F43" w14:paraId="2390B1D3" w14:textId="77777777" w:rsidTr="001D19E9">
        <w:tc>
          <w:tcPr>
            <w:tcW w:w="3005" w:type="dxa"/>
          </w:tcPr>
          <w:p w14:paraId="1FA24FA5" w14:textId="77777777" w:rsidR="00375543" w:rsidRPr="00E44F43" w:rsidRDefault="00375543" w:rsidP="00AA0104">
            <w:pPr>
              <w:spacing w:line="276" w:lineRule="auto"/>
              <w:rPr>
                <w:rFonts w:cstheme="minorHAnsi"/>
                <w:b/>
                <w:bCs/>
              </w:rPr>
            </w:pPr>
            <w:r w:rsidRPr="00E44F43">
              <w:rPr>
                <w:rFonts w:cstheme="minorHAnsi"/>
                <w:b/>
                <w:bCs/>
              </w:rPr>
              <w:t>Resource/Outcome</w:t>
            </w:r>
          </w:p>
        </w:tc>
        <w:tc>
          <w:tcPr>
            <w:tcW w:w="3005" w:type="dxa"/>
          </w:tcPr>
          <w:p w14:paraId="30D63E9D" w14:textId="77777777" w:rsidR="00375543" w:rsidRPr="00E44F43" w:rsidRDefault="00375543" w:rsidP="00AA0104">
            <w:pPr>
              <w:spacing w:line="276" w:lineRule="auto"/>
              <w:rPr>
                <w:rFonts w:cstheme="minorHAnsi"/>
                <w:b/>
                <w:bCs/>
              </w:rPr>
            </w:pPr>
            <w:r>
              <w:rPr>
                <w:rFonts w:cstheme="minorHAnsi"/>
                <w:b/>
                <w:bCs/>
              </w:rPr>
              <w:t>Open prison</w:t>
            </w:r>
            <w:r w:rsidRPr="00E44F43">
              <w:rPr>
                <w:rFonts w:cstheme="minorHAnsi"/>
                <w:b/>
                <w:bCs/>
              </w:rPr>
              <w:t xml:space="preserve"> </w:t>
            </w:r>
            <w:r>
              <w:rPr>
                <w:rFonts w:cstheme="minorHAnsi"/>
                <w:b/>
                <w:bCs/>
              </w:rPr>
              <w:t xml:space="preserve">data </w:t>
            </w:r>
            <w:r w:rsidRPr="00E44F43">
              <w:rPr>
                <w:rFonts w:cstheme="minorHAnsi"/>
                <w:b/>
                <w:bCs/>
              </w:rPr>
              <w:t>can be excluded</w:t>
            </w:r>
          </w:p>
        </w:tc>
        <w:tc>
          <w:tcPr>
            <w:tcW w:w="3006" w:type="dxa"/>
          </w:tcPr>
          <w:p w14:paraId="262CE66D" w14:textId="77777777" w:rsidR="00375543" w:rsidRPr="00E44F43" w:rsidRDefault="00375543" w:rsidP="00AA0104">
            <w:pPr>
              <w:spacing w:line="276" w:lineRule="auto"/>
              <w:rPr>
                <w:rFonts w:cstheme="minorHAnsi"/>
                <w:b/>
                <w:bCs/>
              </w:rPr>
            </w:pPr>
            <w:r>
              <w:rPr>
                <w:rFonts w:cstheme="minorHAnsi"/>
                <w:b/>
                <w:bCs/>
              </w:rPr>
              <w:t>Open prison data always included</w:t>
            </w:r>
          </w:p>
        </w:tc>
      </w:tr>
      <w:tr w:rsidR="00375543" w:rsidRPr="00E44F43" w14:paraId="4854AC68" w14:textId="77777777" w:rsidTr="001D19E9">
        <w:tc>
          <w:tcPr>
            <w:tcW w:w="3005" w:type="dxa"/>
          </w:tcPr>
          <w:p w14:paraId="0102B769" w14:textId="77777777" w:rsidR="00375543" w:rsidRPr="00E44F43" w:rsidRDefault="00375543" w:rsidP="00AA0104">
            <w:pPr>
              <w:spacing w:line="276" w:lineRule="auto"/>
              <w:rPr>
                <w:rFonts w:cstheme="minorHAnsi"/>
              </w:rPr>
            </w:pPr>
            <w:r w:rsidRPr="00E44F43">
              <w:rPr>
                <w:rFonts w:cstheme="minorHAnsi"/>
              </w:rPr>
              <w:t>GP - staff</w:t>
            </w:r>
          </w:p>
        </w:tc>
        <w:tc>
          <w:tcPr>
            <w:tcW w:w="3005" w:type="dxa"/>
            <w:shd w:val="clear" w:color="auto" w:fill="D9D9D9" w:themeFill="background1" w:themeFillShade="D9"/>
          </w:tcPr>
          <w:p w14:paraId="6042DCC2" w14:textId="77777777" w:rsidR="00375543" w:rsidRPr="00E44F43" w:rsidRDefault="00375543" w:rsidP="00AA0104">
            <w:pPr>
              <w:spacing w:line="276" w:lineRule="auto"/>
              <w:rPr>
                <w:rFonts w:cstheme="minorHAnsi"/>
              </w:rPr>
            </w:pPr>
          </w:p>
        </w:tc>
        <w:tc>
          <w:tcPr>
            <w:tcW w:w="3006" w:type="dxa"/>
          </w:tcPr>
          <w:p w14:paraId="001BDF5D" w14:textId="77777777" w:rsidR="00375543" w:rsidRPr="00E44F43" w:rsidRDefault="00375543" w:rsidP="00AA0104">
            <w:pPr>
              <w:spacing w:line="276" w:lineRule="auto"/>
              <w:rPr>
                <w:rFonts w:cstheme="minorHAnsi"/>
              </w:rPr>
            </w:pPr>
            <w:r>
              <w:rPr>
                <w:rFonts w:cstheme="minorHAnsi"/>
              </w:rPr>
              <w:sym w:font="Wingdings" w:char="F0FC"/>
            </w:r>
          </w:p>
        </w:tc>
      </w:tr>
      <w:tr w:rsidR="00375543" w:rsidRPr="00E44F43" w14:paraId="428C4788" w14:textId="77777777" w:rsidTr="001D19E9">
        <w:tc>
          <w:tcPr>
            <w:tcW w:w="3005" w:type="dxa"/>
          </w:tcPr>
          <w:p w14:paraId="7366DF68" w14:textId="77777777" w:rsidR="00375543" w:rsidRPr="00E44F43" w:rsidRDefault="00375543" w:rsidP="00AA0104">
            <w:pPr>
              <w:spacing w:line="276" w:lineRule="auto"/>
              <w:rPr>
                <w:rFonts w:cstheme="minorHAnsi"/>
              </w:rPr>
            </w:pPr>
            <w:r w:rsidRPr="00E44F43">
              <w:rPr>
                <w:rFonts w:cstheme="minorHAnsi"/>
              </w:rPr>
              <w:t>GP/nurse - PiC</w:t>
            </w:r>
          </w:p>
        </w:tc>
        <w:tc>
          <w:tcPr>
            <w:tcW w:w="3005" w:type="dxa"/>
          </w:tcPr>
          <w:p w14:paraId="4C9587E6" w14:textId="77777777" w:rsidR="00375543" w:rsidRPr="00E44F43" w:rsidRDefault="00375543" w:rsidP="00AA0104">
            <w:pPr>
              <w:spacing w:line="276" w:lineRule="auto"/>
              <w:rPr>
                <w:rFonts w:cstheme="minorHAnsi"/>
              </w:rPr>
            </w:pPr>
            <w:r>
              <w:rPr>
                <w:rFonts w:cstheme="minorHAnsi"/>
              </w:rPr>
              <w:sym w:font="Wingdings" w:char="F0FC"/>
            </w:r>
          </w:p>
        </w:tc>
        <w:tc>
          <w:tcPr>
            <w:tcW w:w="3006" w:type="dxa"/>
            <w:shd w:val="clear" w:color="auto" w:fill="D9D9D9" w:themeFill="background1" w:themeFillShade="D9"/>
          </w:tcPr>
          <w:p w14:paraId="1F8B6AC8" w14:textId="77777777" w:rsidR="00375543" w:rsidRPr="00E44F43" w:rsidRDefault="00375543" w:rsidP="00AA0104">
            <w:pPr>
              <w:spacing w:line="276" w:lineRule="auto"/>
              <w:rPr>
                <w:rFonts w:cstheme="minorHAnsi"/>
              </w:rPr>
            </w:pPr>
          </w:p>
        </w:tc>
      </w:tr>
      <w:tr w:rsidR="00375543" w:rsidRPr="00E44F43" w14:paraId="2792D88C" w14:textId="77777777" w:rsidTr="001D19E9">
        <w:tc>
          <w:tcPr>
            <w:tcW w:w="3005" w:type="dxa"/>
          </w:tcPr>
          <w:p w14:paraId="1AA1142F" w14:textId="77777777" w:rsidR="00375543" w:rsidRPr="00E44F43" w:rsidRDefault="00375543" w:rsidP="00AA0104">
            <w:pPr>
              <w:spacing w:line="276" w:lineRule="auto"/>
              <w:rPr>
                <w:rFonts w:cstheme="minorHAnsi"/>
              </w:rPr>
            </w:pPr>
            <w:r w:rsidRPr="00E44F43">
              <w:rPr>
                <w:rFonts w:cstheme="minorHAnsi"/>
              </w:rPr>
              <w:t xml:space="preserve">SMR00, </w:t>
            </w:r>
            <w:r>
              <w:rPr>
                <w:rFonts w:cstheme="minorHAnsi"/>
              </w:rPr>
              <w:t>SMR</w:t>
            </w:r>
            <w:r w:rsidRPr="00E44F43">
              <w:rPr>
                <w:rFonts w:cstheme="minorHAnsi"/>
              </w:rPr>
              <w:t>01 &amp;</w:t>
            </w:r>
            <w:r>
              <w:rPr>
                <w:rFonts w:cstheme="minorHAnsi"/>
              </w:rPr>
              <w:t xml:space="preserve"> SMR</w:t>
            </w:r>
            <w:r w:rsidRPr="00E44F43">
              <w:rPr>
                <w:rFonts w:cstheme="minorHAnsi"/>
              </w:rPr>
              <w:t xml:space="preserve"> 04</w:t>
            </w:r>
          </w:p>
        </w:tc>
        <w:tc>
          <w:tcPr>
            <w:tcW w:w="3005" w:type="dxa"/>
            <w:shd w:val="clear" w:color="auto" w:fill="D9D9D9" w:themeFill="background1" w:themeFillShade="D9"/>
          </w:tcPr>
          <w:p w14:paraId="30901881" w14:textId="77777777" w:rsidR="00375543" w:rsidRPr="00E44F43" w:rsidRDefault="00375543" w:rsidP="00AA0104">
            <w:pPr>
              <w:spacing w:line="276" w:lineRule="auto"/>
              <w:rPr>
                <w:rFonts w:cstheme="minorHAnsi"/>
              </w:rPr>
            </w:pPr>
          </w:p>
        </w:tc>
        <w:tc>
          <w:tcPr>
            <w:tcW w:w="3006" w:type="dxa"/>
          </w:tcPr>
          <w:p w14:paraId="2308E701" w14:textId="77777777" w:rsidR="00375543" w:rsidRPr="00E44F43" w:rsidRDefault="00375543" w:rsidP="00AA0104">
            <w:pPr>
              <w:spacing w:line="276" w:lineRule="auto"/>
              <w:rPr>
                <w:rFonts w:cstheme="minorHAnsi"/>
              </w:rPr>
            </w:pPr>
            <w:r>
              <w:rPr>
                <w:rFonts w:cstheme="minorHAnsi"/>
              </w:rPr>
              <w:sym w:font="Wingdings" w:char="F0FC"/>
            </w:r>
          </w:p>
        </w:tc>
      </w:tr>
      <w:tr w:rsidR="00375543" w:rsidRPr="00E44F43" w14:paraId="79F6C545" w14:textId="77777777" w:rsidTr="001D19E9">
        <w:tc>
          <w:tcPr>
            <w:tcW w:w="3005" w:type="dxa"/>
          </w:tcPr>
          <w:p w14:paraId="478A3BC4" w14:textId="77777777" w:rsidR="00375543" w:rsidRPr="00E44F43" w:rsidRDefault="00375543" w:rsidP="00AA0104">
            <w:pPr>
              <w:spacing w:line="276" w:lineRule="auto"/>
              <w:rPr>
                <w:rFonts w:cstheme="minorHAnsi"/>
              </w:rPr>
            </w:pPr>
            <w:r w:rsidRPr="00E44F43">
              <w:rPr>
                <w:rFonts w:cstheme="minorHAnsi"/>
              </w:rPr>
              <w:t>Ambulance</w:t>
            </w:r>
          </w:p>
        </w:tc>
        <w:tc>
          <w:tcPr>
            <w:tcW w:w="3005" w:type="dxa"/>
          </w:tcPr>
          <w:p w14:paraId="1D239DEE" w14:textId="77777777" w:rsidR="00375543" w:rsidRPr="00E44F43" w:rsidRDefault="00375543" w:rsidP="00AA0104">
            <w:pPr>
              <w:spacing w:line="276" w:lineRule="auto"/>
              <w:rPr>
                <w:rFonts w:cstheme="minorHAnsi"/>
              </w:rPr>
            </w:pPr>
            <w:r>
              <w:rPr>
                <w:rFonts w:cstheme="minorHAnsi"/>
              </w:rPr>
              <w:sym w:font="Wingdings" w:char="F0FC"/>
            </w:r>
          </w:p>
        </w:tc>
        <w:tc>
          <w:tcPr>
            <w:tcW w:w="3006" w:type="dxa"/>
            <w:shd w:val="clear" w:color="auto" w:fill="D9D9D9" w:themeFill="background1" w:themeFillShade="D9"/>
          </w:tcPr>
          <w:p w14:paraId="7A6E7120" w14:textId="77777777" w:rsidR="00375543" w:rsidRPr="00E44F43" w:rsidRDefault="00375543" w:rsidP="00AA0104">
            <w:pPr>
              <w:spacing w:line="276" w:lineRule="auto"/>
              <w:rPr>
                <w:rFonts w:cstheme="minorHAnsi"/>
              </w:rPr>
            </w:pPr>
          </w:p>
        </w:tc>
      </w:tr>
      <w:tr w:rsidR="00375543" w:rsidRPr="00E44F43" w14:paraId="1B7C16C4" w14:textId="77777777" w:rsidTr="001D19E9">
        <w:tc>
          <w:tcPr>
            <w:tcW w:w="3005" w:type="dxa"/>
          </w:tcPr>
          <w:p w14:paraId="0AFAD098" w14:textId="77777777" w:rsidR="00375543" w:rsidRPr="00E44F43" w:rsidRDefault="00375543" w:rsidP="00AA0104">
            <w:pPr>
              <w:spacing w:line="276" w:lineRule="auto"/>
              <w:rPr>
                <w:rFonts w:cstheme="minorHAnsi"/>
              </w:rPr>
            </w:pPr>
            <w:r w:rsidRPr="00E44F43">
              <w:rPr>
                <w:rFonts w:cstheme="minorHAnsi"/>
              </w:rPr>
              <w:t>A&amp;E</w:t>
            </w:r>
            <w:r w:rsidRPr="00E44F43">
              <w:rPr>
                <w:rFonts w:cstheme="minorHAnsi"/>
              </w:rPr>
              <w:tab/>
            </w:r>
          </w:p>
        </w:tc>
        <w:tc>
          <w:tcPr>
            <w:tcW w:w="3005" w:type="dxa"/>
            <w:shd w:val="clear" w:color="auto" w:fill="D9D9D9" w:themeFill="background1" w:themeFillShade="D9"/>
          </w:tcPr>
          <w:p w14:paraId="532119AE" w14:textId="77777777" w:rsidR="00375543" w:rsidRPr="00E44F43" w:rsidRDefault="00375543" w:rsidP="00AA0104">
            <w:pPr>
              <w:spacing w:line="276" w:lineRule="auto"/>
              <w:rPr>
                <w:rFonts w:cstheme="minorHAnsi"/>
              </w:rPr>
            </w:pPr>
          </w:p>
        </w:tc>
        <w:tc>
          <w:tcPr>
            <w:tcW w:w="3006" w:type="dxa"/>
          </w:tcPr>
          <w:p w14:paraId="37E30679" w14:textId="77777777" w:rsidR="00375543" w:rsidRPr="00E44F43" w:rsidRDefault="00375543" w:rsidP="00AA0104">
            <w:pPr>
              <w:spacing w:line="276" w:lineRule="auto"/>
              <w:rPr>
                <w:rFonts w:cstheme="minorHAnsi"/>
              </w:rPr>
            </w:pPr>
            <w:r>
              <w:rPr>
                <w:rFonts w:cstheme="minorHAnsi"/>
              </w:rPr>
              <w:sym w:font="Wingdings" w:char="F0FC"/>
            </w:r>
          </w:p>
        </w:tc>
      </w:tr>
      <w:tr w:rsidR="00375543" w:rsidRPr="00E44F43" w14:paraId="316DE986" w14:textId="77777777" w:rsidTr="001D19E9">
        <w:tc>
          <w:tcPr>
            <w:tcW w:w="3005" w:type="dxa"/>
          </w:tcPr>
          <w:p w14:paraId="028229A2" w14:textId="77777777" w:rsidR="00375543" w:rsidRPr="00E44F43" w:rsidRDefault="00375543" w:rsidP="00AA0104">
            <w:pPr>
              <w:spacing w:line="276" w:lineRule="auto"/>
              <w:rPr>
                <w:rFonts w:cstheme="minorHAnsi"/>
              </w:rPr>
            </w:pPr>
            <w:r w:rsidRPr="00E44F43">
              <w:rPr>
                <w:rFonts w:cstheme="minorHAnsi"/>
              </w:rPr>
              <w:t xml:space="preserve">Medication </w:t>
            </w:r>
          </w:p>
        </w:tc>
        <w:tc>
          <w:tcPr>
            <w:tcW w:w="3005" w:type="dxa"/>
          </w:tcPr>
          <w:p w14:paraId="5683E9D1" w14:textId="77777777" w:rsidR="00375543" w:rsidRPr="00E44F43" w:rsidRDefault="00375543" w:rsidP="00AA0104">
            <w:pPr>
              <w:spacing w:line="276" w:lineRule="auto"/>
              <w:rPr>
                <w:rFonts w:cstheme="minorHAnsi"/>
              </w:rPr>
            </w:pPr>
            <w:r>
              <w:rPr>
                <w:rFonts w:cstheme="minorHAnsi"/>
              </w:rPr>
              <w:sym w:font="Wingdings" w:char="F0FC"/>
            </w:r>
          </w:p>
        </w:tc>
        <w:tc>
          <w:tcPr>
            <w:tcW w:w="3006" w:type="dxa"/>
            <w:shd w:val="clear" w:color="auto" w:fill="D9D9D9" w:themeFill="background1" w:themeFillShade="D9"/>
          </w:tcPr>
          <w:p w14:paraId="1DADD916" w14:textId="77777777" w:rsidR="00375543" w:rsidRPr="00E44F43" w:rsidRDefault="00375543" w:rsidP="00AA0104">
            <w:pPr>
              <w:spacing w:line="276" w:lineRule="auto"/>
              <w:rPr>
                <w:rFonts w:cstheme="minorHAnsi"/>
              </w:rPr>
            </w:pPr>
          </w:p>
        </w:tc>
      </w:tr>
      <w:tr w:rsidR="00375543" w:rsidRPr="00E44F43" w14:paraId="7D07735A" w14:textId="77777777" w:rsidTr="001D19E9">
        <w:tc>
          <w:tcPr>
            <w:tcW w:w="3005" w:type="dxa"/>
          </w:tcPr>
          <w:p w14:paraId="60A48CEC" w14:textId="77777777" w:rsidR="00375543" w:rsidRPr="00E44F43" w:rsidRDefault="00375543" w:rsidP="00AA0104">
            <w:pPr>
              <w:spacing w:line="276" w:lineRule="auto"/>
              <w:rPr>
                <w:rFonts w:cstheme="minorHAnsi"/>
              </w:rPr>
            </w:pPr>
            <w:r w:rsidRPr="00E44F43">
              <w:rPr>
                <w:rFonts w:cstheme="minorHAnsi"/>
              </w:rPr>
              <w:t>Staff tobacco</w:t>
            </w:r>
          </w:p>
        </w:tc>
        <w:tc>
          <w:tcPr>
            <w:tcW w:w="3005" w:type="dxa"/>
            <w:shd w:val="clear" w:color="auto" w:fill="D9D9D9" w:themeFill="background1" w:themeFillShade="D9"/>
          </w:tcPr>
          <w:p w14:paraId="23BF325F" w14:textId="77777777" w:rsidR="00375543" w:rsidRPr="00E44F43" w:rsidRDefault="00375543" w:rsidP="00AA0104">
            <w:pPr>
              <w:spacing w:line="276" w:lineRule="auto"/>
              <w:rPr>
                <w:rFonts w:cstheme="minorHAnsi"/>
              </w:rPr>
            </w:pPr>
          </w:p>
        </w:tc>
        <w:tc>
          <w:tcPr>
            <w:tcW w:w="3006" w:type="dxa"/>
          </w:tcPr>
          <w:p w14:paraId="78FC2AEB" w14:textId="77777777" w:rsidR="00375543" w:rsidRPr="00E44F43" w:rsidRDefault="00375543" w:rsidP="00AA0104">
            <w:pPr>
              <w:spacing w:line="276" w:lineRule="auto"/>
              <w:rPr>
                <w:rFonts w:cstheme="minorHAnsi"/>
              </w:rPr>
            </w:pPr>
            <w:r>
              <w:rPr>
                <w:rFonts w:cstheme="minorHAnsi"/>
              </w:rPr>
              <w:sym w:font="Wingdings" w:char="F0FC"/>
            </w:r>
          </w:p>
        </w:tc>
      </w:tr>
      <w:tr w:rsidR="00375543" w:rsidRPr="00E44F43" w14:paraId="41594AF9" w14:textId="77777777" w:rsidTr="001D19E9">
        <w:tc>
          <w:tcPr>
            <w:tcW w:w="3005" w:type="dxa"/>
          </w:tcPr>
          <w:p w14:paraId="21E138CF" w14:textId="77777777" w:rsidR="00375543" w:rsidRPr="00E44F43" w:rsidRDefault="00375543" w:rsidP="00AA0104">
            <w:pPr>
              <w:spacing w:line="276" w:lineRule="auto"/>
              <w:rPr>
                <w:rFonts w:cstheme="minorHAnsi"/>
              </w:rPr>
            </w:pPr>
            <w:r w:rsidRPr="00E44F43">
              <w:rPr>
                <w:rFonts w:cstheme="minorHAnsi"/>
              </w:rPr>
              <w:t>Pic tobacco and NVP</w:t>
            </w:r>
          </w:p>
        </w:tc>
        <w:tc>
          <w:tcPr>
            <w:tcW w:w="3005" w:type="dxa"/>
          </w:tcPr>
          <w:p w14:paraId="584D3371" w14:textId="77777777" w:rsidR="00375543" w:rsidRPr="00E44F43" w:rsidRDefault="00375543" w:rsidP="00AA0104">
            <w:pPr>
              <w:spacing w:line="276" w:lineRule="auto"/>
              <w:rPr>
                <w:rFonts w:cstheme="minorHAnsi"/>
              </w:rPr>
            </w:pPr>
            <w:r>
              <w:rPr>
                <w:rFonts w:cstheme="minorHAnsi"/>
              </w:rPr>
              <w:sym w:font="Wingdings" w:char="F0FC"/>
            </w:r>
          </w:p>
        </w:tc>
        <w:tc>
          <w:tcPr>
            <w:tcW w:w="3006" w:type="dxa"/>
            <w:shd w:val="clear" w:color="auto" w:fill="D9D9D9" w:themeFill="background1" w:themeFillShade="D9"/>
          </w:tcPr>
          <w:p w14:paraId="24BB5284" w14:textId="77777777" w:rsidR="00375543" w:rsidRPr="00E44F43" w:rsidRDefault="00375543" w:rsidP="00AA0104">
            <w:pPr>
              <w:spacing w:line="276" w:lineRule="auto"/>
              <w:rPr>
                <w:rFonts w:cstheme="minorHAnsi"/>
              </w:rPr>
            </w:pPr>
          </w:p>
        </w:tc>
      </w:tr>
      <w:tr w:rsidR="00375543" w:rsidRPr="00E44F43" w14:paraId="046380D0" w14:textId="77777777" w:rsidTr="001D19E9">
        <w:tc>
          <w:tcPr>
            <w:tcW w:w="3005" w:type="dxa"/>
          </w:tcPr>
          <w:p w14:paraId="199E1511" w14:textId="77777777" w:rsidR="00375543" w:rsidRPr="00E44F43" w:rsidRDefault="00375543" w:rsidP="00AA0104">
            <w:pPr>
              <w:spacing w:line="276" w:lineRule="auto"/>
              <w:rPr>
                <w:rFonts w:cstheme="minorHAnsi"/>
              </w:rPr>
            </w:pPr>
            <w:r w:rsidRPr="00E44F43">
              <w:rPr>
                <w:rFonts w:cstheme="minorHAnsi"/>
              </w:rPr>
              <w:t>SHS</w:t>
            </w:r>
          </w:p>
        </w:tc>
        <w:tc>
          <w:tcPr>
            <w:tcW w:w="3005" w:type="dxa"/>
            <w:shd w:val="clear" w:color="auto" w:fill="D9D9D9" w:themeFill="background1" w:themeFillShade="D9"/>
          </w:tcPr>
          <w:p w14:paraId="609AE226" w14:textId="77777777" w:rsidR="00375543" w:rsidRPr="00E44F43" w:rsidRDefault="00375543" w:rsidP="00AA0104">
            <w:pPr>
              <w:spacing w:line="276" w:lineRule="auto"/>
              <w:rPr>
                <w:rFonts w:cstheme="minorHAnsi"/>
              </w:rPr>
            </w:pPr>
          </w:p>
        </w:tc>
        <w:tc>
          <w:tcPr>
            <w:tcW w:w="3006" w:type="dxa"/>
          </w:tcPr>
          <w:p w14:paraId="30E2B5C1" w14:textId="77777777" w:rsidR="00375543" w:rsidRPr="00E44F43" w:rsidRDefault="00375543" w:rsidP="00AA0104">
            <w:pPr>
              <w:spacing w:line="276" w:lineRule="auto"/>
              <w:rPr>
                <w:rFonts w:cstheme="minorHAnsi"/>
              </w:rPr>
            </w:pPr>
            <w:r>
              <w:rPr>
                <w:rFonts w:cstheme="minorHAnsi"/>
              </w:rPr>
              <w:sym w:font="Wingdings" w:char="F0FC"/>
            </w:r>
          </w:p>
        </w:tc>
      </w:tr>
      <w:tr w:rsidR="00375543" w:rsidRPr="00E44F43" w14:paraId="59DF8B83" w14:textId="77777777" w:rsidTr="001D19E9">
        <w:tc>
          <w:tcPr>
            <w:tcW w:w="3005" w:type="dxa"/>
          </w:tcPr>
          <w:p w14:paraId="78515AEA" w14:textId="77777777" w:rsidR="00375543" w:rsidRPr="00E44F43" w:rsidRDefault="00375543" w:rsidP="00AA0104">
            <w:pPr>
              <w:spacing w:line="276" w:lineRule="auto"/>
              <w:rPr>
                <w:rFonts w:cstheme="minorHAnsi"/>
              </w:rPr>
            </w:pPr>
            <w:r w:rsidRPr="00E44F43">
              <w:rPr>
                <w:rFonts w:cstheme="minorHAnsi"/>
              </w:rPr>
              <w:t>QALYs - staff</w:t>
            </w:r>
          </w:p>
        </w:tc>
        <w:tc>
          <w:tcPr>
            <w:tcW w:w="3005" w:type="dxa"/>
            <w:shd w:val="clear" w:color="auto" w:fill="D9D9D9" w:themeFill="background1" w:themeFillShade="D9"/>
          </w:tcPr>
          <w:p w14:paraId="6419BB6A" w14:textId="77777777" w:rsidR="00375543" w:rsidRPr="00E44F43" w:rsidRDefault="00375543" w:rsidP="00AA0104">
            <w:pPr>
              <w:spacing w:line="276" w:lineRule="auto"/>
              <w:rPr>
                <w:rFonts w:cstheme="minorHAnsi"/>
              </w:rPr>
            </w:pPr>
          </w:p>
        </w:tc>
        <w:tc>
          <w:tcPr>
            <w:tcW w:w="3006" w:type="dxa"/>
          </w:tcPr>
          <w:p w14:paraId="4A37CDD0" w14:textId="77777777" w:rsidR="00375543" w:rsidRPr="00E44F43" w:rsidRDefault="00375543" w:rsidP="00AA0104">
            <w:pPr>
              <w:spacing w:line="276" w:lineRule="auto"/>
              <w:rPr>
                <w:rFonts w:cstheme="minorHAnsi"/>
              </w:rPr>
            </w:pPr>
            <w:r>
              <w:rPr>
                <w:rFonts w:cstheme="minorHAnsi"/>
              </w:rPr>
              <w:sym w:font="Wingdings" w:char="F0FC"/>
            </w:r>
          </w:p>
        </w:tc>
      </w:tr>
      <w:tr w:rsidR="00375543" w:rsidRPr="00E44F43" w14:paraId="1BF92B5D" w14:textId="77777777" w:rsidTr="001D19E9">
        <w:tc>
          <w:tcPr>
            <w:tcW w:w="3005" w:type="dxa"/>
          </w:tcPr>
          <w:p w14:paraId="6FF81075" w14:textId="77777777" w:rsidR="00375543" w:rsidRPr="00E44F43" w:rsidRDefault="00375543" w:rsidP="00AA0104">
            <w:pPr>
              <w:spacing w:line="276" w:lineRule="auto"/>
              <w:rPr>
                <w:rFonts w:cstheme="minorHAnsi"/>
              </w:rPr>
            </w:pPr>
            <w:r w:rsidRPr="00E44F43">
              <w:rPr>
                <w:rFonts w:cstheme="minorHAnsi"/>
              </w:rPr>
              <w:t>QALYs - PiC</w:t>
            </w:r>
          </w:p>
        </w:tc>
        <w:tc>
          <w:tcPr>
            <w:tcW w:w="3005" w:type="dxa"/>
          </w:tcPr>
          <w:p w14:paraId="1A9C399D" w14:textId="77777777" w:rsidR="00375543" w:rsidRPr="00E44F43" w:rsidRDefault="00375543" w:rsidP="00AA0104">
            <w:pPr>
              <w:spacing w:line="276" w:lineRule="auto"/>
              <w:rPr>
                <w:rFonts w:cstheme="minorHAnsi"/>
              </w:rPr>
            </w:pPr>
            <w:r>
              <w:rPr>
                <w:rFonts w:cstheme="minorHAnsi"/>
              </w:rPr>
              <w:sym w:font="Wingdings" w:char="F0FC"/>
            </w:r>
          </w:p>
        </w:tc>
        <w:tc>
          <w:tcPr>
            <w:tcW w:w="3006" w:type="dxa"/>
            <w:shd w:val="clear" w:color="auto" w:fill="D9D9D9" w:themeFill="background1" w:themeFillShade="D9"/>
          </w:tcPr>
          <w:p w14:paraId="765AFF18" w14:textId="77777777" w:rsidR="00375543" w:rsidRPr="00E44F43" w:rsidRDefault="00375543" w:rsidP="00AA0104">
            <w:pPr>
              <w:spacing w:line="276" w:lineRule="auto"/>
              <w:rPr>
                <w:rFonts w:cstheme="minorHAnsi"/>
              </w:rPr>
            </w:pPr>
          </w:p>
        </w:tc>
      </w:tr>
      <w:tr w:rsidR="00375543" w:rsidRPr="00E44F43" w14:paraId="1F28E24E" w14:textId="77777777" w:rsidTr="001D19E9">
        <w:tc>
          <w:tcPr>
            <w:tcW w:w="3005" w:type="dxa"/>
          </w:tcPr>
          <w:p w14:paraId="41015B23" w14:textId="77777777" w:rsidR="00375543" w:rsidRPr="00E44F43" w:rsidRDefault="00375543" w:rsidP="00AA0104">
            <w:pPr>
              <w:spacing w:line="276" w:lineRule="auto"/>
              <w:rPr>
                <w:rFonts w:cstheme="minorHAnsi"/>
              </w:rPr>
            </w:pPr>
            <w:r w:rsidRPr="00E44F43">
              <w:rPr>
                <w:rFonts w:cstheme="minorHAnsi"/>
              </w:rPr>
              <w:t>Violence</w:t>
            </w:r>
          </w:p>
        </w:tc>
        <w:tc>
          <w:tcPr>
            <w:tcW w:w="3005" w:type="dxa"/>
          </w:tcPr>
          <w:p w14:paraId="6C122B13" w14:textId="77777777" w:rsidR="00375543" w:rsidRPr="00E44F43" w:rsidRDefault="00375543" w:rsidP="00AA0104">
            <w:pPr>
              <w:spacing w:line="276" w:lineRule="auto"/>
              <w:rPr>
                <w:rFonts w:cstheme="minorHAnsi"/>
              </w:rPr>
            </w:pPr>
            <w:r>
              <w:rPr>
                <w:rFonts w:cstheme="minorHAnsi"/>
              </w:rPr>
              <w:sym w:font="Wingdings" w:char="F0FC"/>
            </w:r>
          </w:p>
        </w:tc>
        <w:tc>
          <w:tcPr>
            <w:tcW w:w="3006" w:type="dxa"/>
            <w:shd w:val="clear" w:color="auto" w:fill="D9D9D9" w:themeFill="background1" w:themeFillShade="D9"/>
          </w:tcPr>
          <w:p w14:paraId="100B5E2F" w14:textId="77777777" w:rsidR="00375543" w:rsidRPr="00E44F43" w:rsidRDefault="00375543" w:rsidP="00AA0104">
            <w:pPr>
              <w:spacing w:line="276" w:lineRule="auto"/>
              <w:rPr>
                <w:rFonts w:cstheme="minorHAnsi"/>
              </w:rPr>
            </w:pPr>
          </w:p>
        </w:tc>
      </w:tr>
      <w:tr w:rsidR="00375543" w:rsidRPr="00E44F43" w14:paraId="4DF5439D" w14:textId="77777777" w:rsidTr="001D19E9">
        <w:tc>
          <w:tcPr>
            <w:tcW w:w="3005" w:type="dxa"/>
          </w:tcPr>
          <w:p w14:paraId="7E7E8AC5" w14:textId="77777777" w:rsidR="00375543" w:rsidRPr="00E44F43" w:rsidRDefault="00375543" w:rsidP="00AA0104">
            <w:pPr>
              <w:spacing w:line="276" w:lineRule="auto"/>
              <w:rPr>
                <w:rFonts w:cstheme="minorHAnsi"/>
              </w:rPr>
            </w:pPr>
            <w:r w:rsidRPr="00E44F43">
              <w:rPr>
                <w:rFonts w:cstheme="minorHAnsi"/>
              </w:rPr>
              <w:t>Deaths</w:t>
            </w:r>
          </w:p>
        </w:tc>
        <w:tc>
          <w:tcPr>
            <w:tcW w:w="3005" w:type="dxa"/>
            <w:shd w:val="clear" w:color="auto" w:fill="D9D9D9" w:themeFill="background1" w:themeFillShade="D9"/>
          </w:tcPr>
          <w:p w14:paraId="579EAFDC" w14:textId="77777777" w:rsidR="00375543" w:rsidRPr="00E44F43" w:rsidRDefault="00375543" w:rsidP="00AA0104">
            <w:pPr>
              <w:spacing w:line="276" w:lineRule="auto"/>
              <w:rPr>
                <w:rFonts w:cstheme="minorHAnsi"/>
              </w:rPr>
            </w:pPr>
          </w:p>
        </w:tc>
        <w:tc>
          <w:tcPr>
            <w:tcW w:w="3006" w:type="dxa"/>
          </w:tcPr>
          <w:p w14:paraId="7DCD7458" w14:textId="77777777" w:rsidR="00375543" w:rsidRPr="00E44F43" w:rsidRDefault="00375543" w:rsidP="00AA0104">
            <w:pPr>
              <w:spacing w:line="276" w:lineRule="auto"/>
              <w:rPr>
                <w:rFonts w:cstheme="minorHAnsi"/>
              </w:rPr>
            </w:pPr>
            <w:r>
              <w:rPr>
                <w:rFonts w:cstheme="minorHAnsi"/>
              </w:rPr>
              <w:sym w:font="Wingdings" w:char="F0FC"/>
            </w:r>
          </w:p>
        </w:tc>
      </w:tr>
      <w:tr w:rsidR="00375543" w:rsidRPr="00E44F43" w14:paraId="03BA6E7B" w14:textId="77777777" w:rsidTr="001D19E9">
        <w:tc>
          <w:tcPr>
            <w:tcW w:w="3005" w:type="dxa"/>
          </w:tcPr>
          <w:p w14:paraId="552FAA63" w14:textId="77777777" w:rsidR="00375543" w:rsidRPr="00E44F43" w:rsidRDefault="00375543" w:rsidP="00AA0104">
            <w:pPr>
              <w:spacing w:line="276" w:lineRule="auto"/>
              <w:rPr>
                <w:rFonts w:cstheme="minorHAnsi"/>
              </w:rPr>
            </w:pPr>
            <w:r w:rsidRPr="00E44F43">
              <w:rPr>
                <w:rFonts w:cstheme="minorHAnsi"/>
              </w:rPr>
              <w:t>Fires</w:t>
            </w:r>
          </w:p>
        </w:tc>
        <w:tc>
          <w:tcPr>
            <w:tcW w:w="3005" w:type="dxa"/>
          </w:tcPr>
          <w:p w14:paraId="20A87554" w14:textId="77777777" w:rsidR="00375543" w:rsidRPr="00E44F43" w:rsidRDefault="00375543" w:rsidP="00AA0104">
            <w:pPr>
              <w:spacing w:line="276" w:lineRule="auto"/>
              <w:rPr>
                <w:rFonts w:cstheme="minorHAnsi"/>
              </w:rPr>
            </w:pPr>
            <w:r>
              <w:rPr>
                <w:rFonts w:cstheme="minorHAnsi"/>
              </w:rPr>
              <w:sym w:font="Wingdings" w:char="F0FC"/>
            </w:r>
          </w:p>
        </w:tc>
        <w:tc>
          <w:tcPr>
            <w:tcW w:w="3006" w:type="dxa"/>
            <w:shd w:val="clear" w:color="auto" w:fill="D9D9D9" w:themeFill="background1" w:themeFillShade="D9"/>
          </w:tcPr>
          <w:p w14:paraId="79A9D76D" w14:textId="77777777" w:rsidR="00375543" w:rsidRPr="00E44F43" w:rsidRDefault="00375543" w:rsidP="00AA0104">
            <w:pPr>
              <w:spacing w:line="276" w:lineRule="auto"/>
              <w:rPr>
                <w:rFonts w:cstheme="minorHAnsi"/>
              </w:rPr>
            </w:pPr>
          </w:p>
        </w:tc>
      </w:tr>
      <w:tr w:rsidR="00375543" w:rsidRPr="00E44F43" w14:paraId="1992CCA0" w14:textId="77777777" w:rsidTr="001D19E9">
        <w:tc>
          <w:tcPr>
            <w:tcW w:w="3005" w:type="dxa"/>
          </w:tcPr>
          <w:p w14:paraId="222D1E28" w14:textId="77777777" w:rsidR="00375543" w:rsidRPr="00E44F43" w:rsidRDefault="00375543" w:rsidP="00AA0104">
            <w:pPr>
              <w:spacing w:line="276" w:lineRule="auto"/>
              <w:rPr>
                <w:rFonts w:cstheme="minorHAnsi"/>
              </w:rPr>
            </w:pPr>
            <w:proofErr w:type="spellStart"/>
            <w:r w:rsidRPr="00E44F43">
              <w:rPr>
                <w:rFonts w:cstheme="minorHAnsi"/>
              </w:rPr>
              <w:t>MoRs</w:t>
            </w:r>
            <w:proofErr w:type="spellEnd"/>
          </w:p>
        </w:tc>
        <w:tc>
          <w:tcPr>
            <w:tcW w:w="3005" w:type="dxa"/>
          </w:tcPr>
          <w:p w14:paraId="37EAA439" w14:textId="77777777" w:rsidR="00375543" w:rsidRPr="00E44F43" w:rsidRDefault="00375543" w:rsidP="00AA0104">
            <w:pPr>
              <w:spacing w:line="276" w:lineRule="auto"/>
              <w:rPr>
                <w:rFonts w:cstheme="minorHAnsi"/>
              </w:rPr>
            </w:pPr>
            <w:r>
              <w:rPr>
                <w:rFonts w:cstheme="minorHAnsi"/>
              </w:rPr>
              <w:sym w:font="Wingdings" w:char="F0FC"/>
            </w:r>
          </w:p>
        </w:tc>
        <w:tc>
          <w:tcPr>
            <w:tcW w:w="3006" w:type="dxa"/>
            <w:shd w:val="clear" w:color="auto" w:fill="D9D9D9" w:themeFill="background1" w:themeFillShade="D9"/>
          </w:tcPr>
          <w:p w14:paraId="3FAAE152" w14:textId="77777777" w:rsidR="00375543" w:rsidRPr="00E44F43" w:rsidRDefault="00375543" w:rsidP="00AA0104">
            <w:pPr>
              <w:spacing w:line="276" w:lineRule="auto"/>
              <w:rPr>
                <w:rFonts w:cstheme="minorHAnsi"/>
              </w:rPr>
            </w:pPr>
          </w:p>
        </w:tc>
      </w:tr>
    </w:tbl>
    <w:p w14:paraId="2FC0D4B1" w14:textId="77777777" w:rsidR="00375543" w:rsidRPr="00E44F43" w:rsidRDefault="00375543" w:rsidP="00AA0104">
      <w:pPr>
        <w:spacing w:line="276" w:lineRule="auto"/>
        <w:rPr>
          <w:rFonts w:cstheme="minorHAnsi"/>
        </w:rPr>
      </w:pPr>
    </w:p>
    <w:p w14:paraId="50F5CB08" w14:textId="77777777" w:rsidR="004330CE" w:rsidRDefault="004330CE" w:rsidP="00AA0104">
      <w:pPr>
        <w:pStyle w:val="Heading2"/>
      </w:pPr>
      <w:r w:rsidRPr="00373C11">
        <w:t xml:space="preserve">Long-term </w:t>
      </w:r>
      <w:r w:rsidRPr="008410C8">
        <w:t>model</w:t>
      </w:r>
      <w:r w:rsidRPr="00373C11">
        <w:t xml:space="preserve"> transitions</w:t>
      </w:r>
    </w:p>
    <w:p w14:paraId="007AC30F" w14:textId="5416B90A" w:rsidR="004330CE" w:rsidRDefault="004330CE" w:rsidP="00AA0104">
      <w:pPr>
        <w:pStyle w:val="Heading3"/>
      </w:pPr>
      <w:r w:rsidRPr="0028301A">
        <w:t>Model transitions</w:t>
      </w:r>
      <w:r w:rsidR="00445157">
        <w:t xml:space="preserve"> (Parameters are provided in Table ‘</w:t>
      </w:r>
      <w:r w:rsidR="00445157" w:rsidRPr="003B5AFA">
        <w:rPr>
          <w:rFonts w:cstheme="minorHAnsi"/>
          <w:i/>
          <w:iCs/>
        </w:rPr>
        <w:t>Parameters used in long-term model’</w:t>
      </w:r>
    </w:p>
    <w:p w14:paraId="0099BF11" w14:textId="77777777" w:rsidR="004330CE" w:rsidRPr="00E44F43" w:rsidRDefault="004330CE" w:rsidP="00AA0104">
      <w:pPr>
        <w:spacing w:line="276" w:lineRule="auto"/>
      </w:pPr>
      <w:r w:rsidRPr="00E44F43">
        <w:t>Smoking status/prevalence</w:t>
      </w:r>
    </w:p>
    <w:p w14:paraId="25438D86" w14:textId="77777777" w:rsidR="004330CE" w:rsidRPr="00E44F43" w:rsidRDefault="004330CE" w:rsidP="00AA0104">
      <w:pPr>
        <w:spacing w:line="276" w:lineRule="auto"/>
      </w:pPr>
      <w:r w:rsidRPr="00E44F43">
        <w:t xml:space="preserve">Staff and PiC enter the model as a </w:t>
      </w:r>
      <w:r>
        <w:t>‘</w:t>
      </w:r>
      <w:r w:rsidRPr="00E44F43">
        <w:t>tobacco smoker</w:t>
      </w:r>
      <w:r>
        <w:t>’</w:t>
      </w:r>
      <w:r w:rsidRPr="00E44F43">
        <w:t xml:space="preserve">, </w:t>
      </w:r>
      <w:r>
        <w:t>‘</w:t>
      </w:r>
      <w:r w:rsidRPr="00E44F43">
        <w:t>quit/tobacco abstinent</w:t>
      </w:r>
      <w:r>
        <w:t>’</w:t>
      </w:r>
      <w:r w:rsidRPr="00E44F43">
        <w:t xml:space="preserve"> or a </w:t>
      </w:r>
      <w:r>
        <w:t>‘</w:t>
      </w:r>
      <w:r w:rsidRPr="00E44F43">
        <w:t>non-tobacco smoker</w:t>
      </w:r>
      <w:r>
        <w:t>’</w:t>
      </w:r>
      <w:r w:rsidRPr="00E44F43">
        <w:t xml:space="preserve">.  The proportions of each cohort assigned to each state in the ‘in prison’ period </w:t>
      </w:r>
      <w:proofErr w:type="gramStart"/>
      <w:r w:rsidRPr="00E44F43">
        <w:t>are</w:t>
      </w:r>
      <w:proofErr w:type="gramEnd"/>
      <w:r w:rsidRPr="00E44F43">
        <w:t xml:space="preserve"> estimated as follows:</w:t>
      </w:r>
    </w:p>
    <w:p w14:paraId="2B99224F" w14:textId="4EC37C6F" w:rsidR="004330CE" w:rsidRPr="004A204A" w:rsidRDefault="004330CE" w:rsidP="00AA0104">
      <w:pPr>
        <w:pStyle w:val="ListParagraph"/>
        <w:numPr>
          <w:ilvl w:val="0"/>
          <w:numId w:val="43"/>
        </w:numPr>
        <w:spacing w:line="276" w:lineRule="auto"/>
        <w:contextualSpacing w:val="0"/>
        <w:rPr>
          <w:rFonts w:cstheme="minorHAnsi"/>
        </w:rPr>
      </w:pPr>
      <w:r w:rsidRPr="004A204A">
        <w:rPr>
          <w:rFonts w:cstheme="minorHAnsi"/>
          <w:b/>
          <w:bCs/>
        </w:rPr>
        <w:t xml:space="preserve">Staff </w:t>
      </w:r>
      <w:r w:rsidRPr="004A204A">
        <w:rPr>
          <w:rFonts w:cstheme="minorHAnsi"/>
        </w:rPr>
        <w:t>– the prevalence of tobacco smoking</w:t>
      </w:r>
      <w:r>
        <w:rPr>
          <w:rFonts w:cstheme="minorHAnsi"/>
        </w:rPr>
        <w:t>,</w:t>
      </w:r>
      <w:r w:rsidRPr="004A204A">
        <w:rPr>
          <w:rFonts w:cstheme="minorHAnsi"/>
        </w:rPr>
        <w:t xml:space="preserve"> taken from the </w:t>
      </w:r>
      <w:r w:rsidRPr="005A3893">
        <w:rPr>
          <w:rFonts w:cstheme="minorHAnsi"/>
        </w:rPr>
        <w:t>Scottish Health Survey 2017</w:t>
      </w:r>
      <w:r>
        <w:rPr>
          <w:rFonts w:cstheme="minorHAnsi"/>
        </w:rPr>
        <w:fldChar w:fldCharType="begin"/>
      </w:r>
      <w:r w:rsidR="00422E42">
        <w:rPr>
          <w:rFonts w:cstheme="minorHAnsi"/>
        </w:rPr>
        <w:instrText xml:space="preserve"> ADDIN EN.CITE &lt;EndNote&gt;&lt;Cite&gt;&lt;Author&gt;Bardsley&lt;/Author&gt;&lt;Year&gt;2017&lt;/Year&gt;&lt;RecNum&gt;46&lt;/RecNum&gt;&lt;DisplayText&gt;(7)&lt;/DisplayText&gt;&lt;record&gt;&lt;rec-number&gt;46&lt;/rec-number&gt;&lt;foreign-keys&gt;&lt;key app="EN" db-id="00vspvrw9ewrx6e5vpep2wrceft9wvsfesww" timestamp="1597075602"&gt;46&lt;/key&gt;&lt;/foreign-keys&gt;&lt;ref-type name="Report"&gt;27&lt;/ref-type&gt;&lt;contributors&gt;&lt;authors&gt;&lt;author&gt;Bardsley, D&lt;/author&gt;&lt;author&gt;Dean, L&lt;/author&gt;&lt;author&gt;Dougall, I&lt;/author&gt;&lt;author&gt;Feng, Q&lt;/author&gt;&lt;author&gt;Gray, L&lt;/author&gt;&lt;author&gt;Karikoski, M&lt;/author&gt;&lt;author&gt;et al,&lt;/author&gt;&lt;/authors&gt;&lt;/contributors&gt;&lt;titles&gt;&lt;title&gt;Scottish Health Survey 2017. Volume 1 Main Report&lt;/title&gt;&lt;/titles&gt;&lt;dates&gt;&lt;year&gt;2017&lt;/year&gt;&lt;/dates&gt;&lt;pub-location&gt;Edinburgh&lt;/pub-location&gt;&lt;publisher&gt;Scottish Government&lt;/publisher&gt;&lt;urls&gt;&lt;related-urls&gt;&lt;url&gt;https://www.gov.scot/publications/scottish-health-survey-2017-volume-1-main-report/pages/62/.&lt;/url&gt;&lt;/related-urls&gt;&lt;/urls&gt;&lt;/record&gt;&lt;/Cite&gt;&lt;/EndNote&gt;</w:instrText>
      </w:r>
      <w:r>
        <w:rPr>
          <w:rFonts w:cstheme="minorHAnsi"/>
        </w:rPr>
        <w:fldChar w:fldCharType="separate"/>
      </w:r>
      <w:r w:rsidR="00422E42">
        <w:rPr>
          <w:rFonts w:cstheme="minorHAnsi"/>
          <w:noProof/>
        </w:rPr>
        <w:t>(7)</w:t>
      </w:r>
      <w:r>
        <w:rPr>
          <w:rFonts w:cstheme="minorHAnsi"/>
        </w:rPr>
        <w:fldChar w:fldCharType="end"/>
      </w:r>
      <w:r w:rsidRPr="005A3893">
        <w:rPr>
          <w:rFonts w:cstheme="minorHAnsi"/>
        </w:rPr>
        <w:t>,</w:t>
      </w:r>
      <w:r w:rsidRPr="004A204A">
        <w:rPr>
          <w:rFonts w:cstheme="minorHAnsi"/>
        </w:rPr>
        <w:t xml:space="preserve"> is available and applied</w:t>
      </w:r>
      <w:r>
        <w:rPr>
          <w:rFonts w:cstheme="minorHAnsi"/>
        </w:rPr>
        <w:t xml:space="preserve"> separately for men and women. </w:t>
      </w:r>
    </w:p>
    <w:p w14:paraId="2CC60CFA" w14:textId="7B98CCE7" w:rsidR="004330CE" w:rsidRPr="00C66990" w:rsidRDefault="004330CE" w:rsidP="00AA0104">
      <w:pPr>
        <w:pStyle w:val="ListParagraph"/>
        <w:numPr>
          <w:ilvl w:val="0"/>
          <w:numId w:val="43"/>
        </w:numPr>
        <w:spacing w:line="276" w:lineRule="auto"/>
        <w:contextualSpacing w:val="0"/>
        <w:rPr>
          <w:rFonts w:cstheme="minorHAnsi"/>
        </w:rPr>
      </w:pPr>
      <w:r w:rsidRPr="004A204A">
        <w:rPr>
          <w:rFonts w:cstheme="minorHAnsi"/>
          <w:b/>
          <w:bCs/>
        </w:rPr>
        <w:t>PiC</w:t>
      </w:r>
      <w:r w:rsidRPr="004A204A">
        <w:rPr>
          <w:rFonts w:cstheme="minorHAnsi"/>
        </w:rPr>
        <w:t xml:space="preserve"> – the prevalence of tobacco smoking is taken from </w:t>
      </w:r>
      <w:r w:rsidRPr="005A3893">
        <w:rPr>
          <w:rFonts w:cstheme="minorHAnsi"/>
        </w:rPr>
        <w:t>16</w:t>
      </w:r>
      <w:r w:rsidRPr="005A3893">
        <w:rPr>
          <w:rFonts w:cstheme="minorHAnsi"/>
          <w:vertAlign w:val="superscript"/>
        </w:rPr>
        <w:t>th</w:t>
      </w:r>
      <w:r w:rsidRPr="005A3893">
        <w:rPr>
          <w:rFonts w:cstheme="minorHAnsi"/>
        </w:rPr>
        <w:t xml:space="preserve"> Prisoner Survey 2017</w:t>
      </w:r>
      <w:r>
        <w:rPr>
          <w:rFonts w:cstheme="minorHAnsi"/>
        </w:rPr>
        <w:fldChar w:fldCharType="begin"/>
      </w:r>
      <w:r w:rsidR="00422E42">
        <w:rPr>
          <w:rFonts w:cstheme="minorHAnsi"/>
        </w:rPr>
        <w:instrText xml:space="preserve"> ADDIN EN.CITE &lt;EndNote&gt;&lt;Cite&gt;&lt;Author&gt;Carnie&lt;/Author&gt;&lt;Year&gt;2017&lt;/Year&gt;&lt;RecNum&gt;4&lt;/RecNum&gt;&lt;DisplayText&gt;(8)&lt;/DisplayText&gt;&lt;record&gt;&lt;rec-number&gt;4&lt;/rec-number&gt;&lt;foreign-keys&gt;&lt;key app="EN" db-id="00vspvrw9ewrx6e5vpep2wrceft9wvsfesww" timestamp="1592913524"&gt;4&lt;/key&gt;&lt;/foreign-keys&gt;&lt;ref-type name="Report"&gt;27&lt;/ref-type&gt;&lt;contributors&gt;&lt;authors&gt;&lt;author&gt;Carnie, J&lt;/author&gt;&lt;author&gt;Broderick, R&lt;/author&gt;&lt;author&gt;Cameron, J&lt;/author&gt;&lt;author&gt;Downie, D &lt;/author&gt;&lt;author&gt;Williams, G.&lt;/author&gt;&lt;/authors&gt;&lt;/contributors&gt;&lt;titles&gt;&lt;title&gt;Scottish Prison Service. Prisoner Survey 2017. https://www.sps.gov.uk/Corporate/Publications/Publication-6101.aspx&lt;/title&gt;&lt;/titles&gt;&lt;dates&gt;&lt;year&gt;2017&lt;/year&gt;&lt;/dates&gt;&lt;pub-location&gt;Edinburgh&lt;/pub-location&gt;&lt;publisher&gt;Scottish Prison Service&lt;/publisher&gt;&lt;urls&gt;&lt;/urls&gt;&lt;/record&gt;&lt;/Cite&gt;&lt;/EndNote&gt;</w:instrText>
      </w:r>
      <w:r>
        <w:rPr>
          <w:rFonts w:cstheme="minorHAnsi"/>
        </w:rPr>
        <w:fldChar w:fldCharType="separate"/>
      </w:r>
      <w:r w:rsidR="00422E42">
        <w:rPr>
          <w:rFonts w:cstheme="minorHAnsi"/>
          <w:noProof/>
        </w:rPr>
        <w:t>(8)</w:t>
      </w:r>
      <w:r>
        <w:rPr>
          <w:rFonts w:cstheme="minorHAnsi"/>
        </w:rPr>
        <w:fldChar w:fldCharType="end"/>
      </w:r>
      <w:r w:rsidRPr="004A204A">
        <w:rPr>
          <w:rFonts w:cstheme="minorHAnsi"/>
        </w:rPr>
        <w:t>, available and applied for the general prison population.</w:t>
      </w:r>
    </w:p>
    <w:p w14:paraId="44EC8D9A" w14:textId="3A8FE2D8" w:rsidR="004330CE" w:rsidRPr="00E44F43" w:rsidRDefault="004330CE" w:rsidP="00AA0104">
      <w:pPr>
        <w:pStyle w:val="BodyText"/>
      </w:pPr>
      <w:r w:rsidRPr="00E44F43">
        <w:t xml:space="preserve">In the </w:t>
      </w:r>
      <w:r>
        <w:t>‘</w:t>
      </w:r>
      <w:r w:rsidRPr="00E44F43">
        <w:t xml:space="preserve">without the </w:t>
      </w:r>
      <w:r>
        <w:t>smoke-free</w:t>
      </w:r>
      <w:r w:rsidRPr="00E44F43">
        <w:t xml:space="preserve"> policy</w:t>
      </w:r>
      <w:r>
        <w:t>’</w:t>
      </w:r>
      <w:r w:rsidRPr="00E44F43">
        <w:t xml:space="preserve"> comparator</w:t>
      </w:r>
      <w:r>
        <w:t>,</w:t>
      </w:r>
      <w:r w:rsidRPr="00E44F43">
        <w:t xml:space="preserve"> </w:t>
      </w:r>
      <w:proofErr w:type="gramStart"/>
      <w:r w:rsidRPr="00E44F43">
        <w:t>staff</w:t>
      </w:r>
      <w:proofErr w:type="gramEnd"/>
      <w:r w:rsidRPr="00E44F43">
        <w:t xml:space="preserve"> and PiC transitioning from the ‘in prison’ to ‘post-prison’ period are assumed to retain the smoking status they have in the previous cycle in the ‘in prison’ period.</w:t>
      </w:r>
      <w:r>
        <w:t xml:space="preserve"> </w:t>
      </w:r>
      <w:r w:rsidRPr="00E44F43">
        <w:t xml:space="preserve">In the </w:t>
      </w:r>
      <w:r>
        <w:t>‘</w:t>
      </w:r>
      <w:r w:rsidRPr="00E44F43">
        <w:t xml:space="preserve">with </w:t>
      </w:r>
      <w:r>
        <w:t>smoke-free</w:t>
      </w:r>
      <w:r w:rsidRPr="00E44F43">
        <w:t xml:space="preserve"> policy</w:t>
      </w:r>
      <w:r>
        <w:t>’</w:t>
      </w:r>
      <w:r w:rsidRPr="00E44F43">
        <w:t xml:space="preserve"> comparator</w:t>
      </w:r>
      <w:r>
        <w:t>,</w:t>
      </w:r>
      <w:r w:rsidRPr="00E44F43">
        <w:t xml:space="preserve"> we assume staff retain the same smoking status they have in the ‘in prison’ period, </w:t>
      </w:r>
      <w:r>
        <w:t>and</w:t>
      </w:r>
      <w:r w:rsidRPr="00E44F43">
        <w:t xml:space="preserve"> 100% of PiC who were ‘quit/forced abstinent’ in the ‘in prison’ period</w:t>
      </w:r>
      <w:r>
        <w:t xml:space="preserve"> </w:t>
      </w:r>
      <w:proofErr w:type="gramStart"/>
      <w:r>
        <w:t>are</w:t>
      </w:r>
      <w:proofErr w:type="gramEnd"/>
      <w:r>
        <w:t xml:space="preserve"> </w:t>
      </w:r>
      <w:r w:rsidR="00B519B3">
        <w:t xml:space="preserve">conservatively </w:t>
      </w:r>
      <w:r>
        <w:t>assumed to</w:t>
      </w:r>
      <w:r w:rsidRPr="00E44F43">
        <w:t xml:space="preserve"> resume smoking on entering the ‘post-prison’ state.  As there is little evidence on smoking resumption rates on leaving</w:t>
      </w:r>
      <w:r>
        <w:t xml:space="preserve"> a smoke-free</w:t>
      </w:r>
      <w:r w:rsidRPr="00E44F43">
        <w:t xml:space="preserve"> prison, we explore the effect of this assumption in two scenario analyses. </w:t>
      </w:r>
    </w:p>
    <w:p w14:paraId="420126AC" w14:textId="47108BEB" w:rsidR="004330CE" w:rsidRPr="00E44F43" w:rsidRDefault="004330CE" w:rsidP="00AA0104">
      <w:pPr>
        <w:pStyle w:val="BodyText"/>
      </w:pPr>
      <w:r w:rsidRPr="00E44F43">
        <w:t xml:space="preserve">To account for staff and PiC who may quit smoking in the model, not related to the smoke-free policy, we have applied a population background quit rate. In the </w:t>
      </w:r>
      <w:r>
        <w:t>‘</w:t>
      </w:r>
      <w:r w:rsidRPr="00E44F43">
        <w:t xml:space="preserve">without the </w:t>
      </w:r>
      <w:r>
        <w:t>smoke-free</w:t>
      </w:r>
      <w:r w:rsidRPr="00E44F43">
        <w:t xml:space="preserve"> policy</w:t>
      </w:r>
      <w:r>
        <w:t>’</w:t>
      </w:r>
      <w:r w:rsidRPr="00E44F43">
        <w:t xml:space="preserve"> comparator</w:t>
      </w:r>
      <w:r>
        <w:t>,</w:t>
      </w:r>
      <w:r w:rsidRPr="00E44F43">
        <w:t xml:space="preserve"> this is applied to both cohorts in both periods. In the </w:t>
      </w:r>
      <w:r>
        <w:t>‘</w:t>
      </w:r>
      <w:r w:rsidRPr="00E44F43">
        <w:t xml:space="preserve">with the </w:t>
      </w:r>
      <w:r>
        <w:t>smoke-free</w:t>
      </w:r>
      <w:r w:rsidRPr="00E44F43">
        <w:t xml:space="preserve"> policy</w:t>
      </w:r>
      <w:r>
        <w:t>’</w:t>
      </w:r>
      <w:r w:rsidRPr="00E44F43">
        <w:t xml:space="preserve"> comparator</w:t>
      </w:r>
      <w:r>
        <w:t xml:space="preserve">, </w:t>
      </w:r>
      <w:r w:rsidRPr="00E44F43">
        <w:t>this quit rate is applied to both coho</w:t>
      </w:r>
      <w:r>
        <w:t>rts in the ‘post-prison’ period;</w:t>
      </w:r>
      <w:r w:rsidRPr="00E44F43">
        <w:t xml:space="preserve"> in the ‘in-prison’ period it is applied in the same way to staff</w:t>
      </w:r>
      <w:r>
        <w:t>,</w:t>
      </w:r>
      <w:r w:rsidRPr="00E44F43">
        <w:t xml:space="preserve"> </w:t>
      </w:r>
      <w:r>
        <w:t>but</w:t>
      </w:r>
      <w:r w:rsidRPr="00E44F43">
        <w:t xml:space="preserve"> for PiC we separately calculate the number of </w:t>
      </w:r>
      <w:r w:rsidRPr="00E44F43">
        <w:lastRenderedPageBreak/>
        <w:t xml:space="preserve">people who would have quit each cycle and the total of these remain </w:t>
      </w:r>
      <w:r>
        <w:t>in the ‘quit/tobacco abstinent’ state</w:t>
      </w:r>
      <w:r w:rsidRPr="00E44F43">
        <w:t xml:space="preserve"> when transitioning to the ‘post-prison’ </w:t>
      </w:r>
      <w:r w:rsidRPr="005A3893">
        <w:t>period</w:t>
      </w:r>
      <w:r w:rsidRPr="00E44F43">
        <w:t>.</w:t>
      </w:r>
      <w:r>
        <w:fldChar w:fldCharType="begin"/>
      </w:r>
      <w:r w:rsidR="00422E42">
        <w:instrText xml:space="preserve"> ADDIN EN.CITE &lt;EndNote&gt;&lt;Cite&gt;&lt;Author&gt;Filby&lt;/Author&gt;&lt;Year&gt;2018&lt;/Year&gt;&lt;RecNum&gt;47&lt;/RecNum&gt;&lt;DisplayText&gt;(9)&lt;/DisplayText&gt;&lt;record&gt;&lt;rec-number&gt;47&lt;/rec-number&gt;&lt;foreign-keys&gt;&lt;key app="EN" db-id="00vspvrw9ewrx6e5vpep2wrceft9wvsfesww" timestamp="1597086965"&gt;47&lt;/key&gt;&lt;/foreign-keys&gt;&lt;ref-type name="Report"&gt;27&lt;/ref-type&gt;&lt;contributors&gt;&lt;authors&gt;&lt;author&gt;Filby, A&lt;/author&gt;&lt;author&gt;Taylor, M&lt;/author&gt;&lt;/authors&gt;&lt;tertiary-authors&gt;&lt;author&gt;NICE&lt;/author&gt;&lt;/tertiary-authors&gt;&lt;/contributors&gt;&lt;titles&gt;&lt;title&gt;Smoking Cessation Interventions and Services&lt;/title&gt;&lt;/titles&gt;&lt;dates&gt;&lt;year&gt;2018&lt;/year&gt;&lt;/dates&gt;&lt;urls&gt;&lt;related-urls&gt;&lt;url&gt;https://www.nice.org.uk/guidance/ng92/evidence/economic-modelling-report-pdf-4790596573.&lt;/url&gt;&lt;/related-urls&gt;&lt;/urls&gt;&lt;/record&gt;&lt;/Cite&gt;&lt;/EndNote&gt;</w:instrText>
      </w:r>
      <w:r>
        <w:fldChar w:fldCharType="separate"/>
      </w:r>
      <w:r w:rsidR="00422E42">
        <w:rPr>
          <w:noProof/>
        </w:rPr>
        <w:t>(9)</w:t>
      </w:r>
      <w:r>
        <w:fldChar w:fldCharType="end"/>
      </w:r>
      <w:r w:rsidRPr="00E44F43">
        <w:t xml:space="preserve"> </w:t>
      </w:r>
    </w:p>
    <w:p w14:paraId="41356ED9" w14:textId="77777777" w:rsidR="004330CE" w:rsidRPr="00E44F43" w:rsidRDefault="004330CE" w:rsidP="00AA0104">
      <w:pPr>
        <w:spacing w:line="276" w:lineRule="auto"/>
      </w:pPr>
      <w:r w:rsidRPr="00E44F43">
        <w:t>Smoking related morbidity</w:t>
      </w:r>
    </w:p>
    <w:p w14:paraId="39EA56EB" w14:textId="6DC8B014" w:rsidR="004330CE" w:rsidRPr="00E44F43" w:rsidRDefault="004330CE" w:rsidP="00AA0104">
      <w:pPr>
        <w:pStyle w:val="BodyText"/>
      </w:pPr>
      <w:r w:rsidRPr="00E44F43">
        <w:t xml:space="preserve">Four smoking related diseases were included in the model: coronary heart disease (CHD), chronic obstructive pulmonary disease (COPD), lung cancer and stroke. These </w:t>
      </w:r>
      <w:r>
        <w:t xml:space="preserve">smoking-related </w:t>
      </w:r>
      <w:r w:rsidRPr="005A3893">
        <w:t>diseases</w:t>
      </w:r>
      <w:r>
        <w:fldChar w:fldCharType="begin"/>
      </w:r>
      <w:r w:rsidR="00422E42">
        <w:instrText xml:space="preserve"> ADDIN EN.CITE &lt;EndNote&gt;&lt;Cite&gt;&lt;Author&gt;National Center for Chronic Disease Prevention and Health Promotion (US) Office on Smoking and Health&lt;/Author&gt;&lt;Year&gt;2014&lt;/Year&gt;&lt;RecNum&gt;48&lt;/RecNum&gt;&lt;DisplayText&gt;(10)&lt;/DisplayText&gt;&lt;record&gt;&lt;rec-number&gt;48&lt;/rec-number&gt;&lt;foreign-keys&gt;&lt;key app="EN" db-id="00vspvrw9ewrx6e5vpep2wrceft9wvsfesww" timestamp="1597087445"&gt;48&lt;/key&gt;&lt;/foreign-keys&gt;&lt;ref-type name="Report"&gt;27&lt;/ref-type&gt;&lt;contributors&gt;&lt;authors&gt;&lt;author&gt;National Center for Chronic Disease Prevention and Health Promotion (US) Office on Smoking and Health,&lt;/author&gt;&lt;/authors&gt;&lt;/contributors&gt;&lt;titles&gt;&lt;title&gt;The Health Consequences of Smoking - 50 Years of Progress: A Report of the Surgeon General. 201&lt;/title&gt;&lt;/titles&gt;&lt;dates&gt;&lt;year&gt;2014&lt;/year&gt;&lt;/dates&gt;&lt;urls&gt;&lt;/urls&gt;&lt;/record&gt;&lt;/Cite&gt;&lt;/EndNote&gt;</w:instrText>
      </w:r>
      <w:r>
        <w:fldChar w:fldCharType="separate"/>
      </w:r>
      <w:r w:rsidR="00422E42">
        <w:rPr>
          <w:noProof/>
        </w:rPr>
        <w:t>(10)</w:t>
      </w:r>
      <w:r>
        <w:fldChar w:fldCharType="end"/>
      </w:r>
      <w:r>
        <w:t xml:space="preserve"> </w:t>
      </w:r>
      <w:r w:rsidRPr="00E44F43">
        <w:t xml:space="preserve">account for </w:t>
      </w:r>
      <w:r>
        <w:t>~</w:t>
      </w:r>
      <w:r w:rsidRPr="00E44F43">
        <w:t>75% of smoking</w:t>
      </w:r>
      <w:r>
        <w:t>-</w:t>
      </w:r>
      <w:r w:rsidRPr="000F0A2E">
        <w:t>related deaths.</w:t>
      </w:r>
      <w:r w:rsidRPr="000F0A2E">
        <w:fldChar w:fldCharType="begin"/>
      </w:r>
      <w:r w:rsidR="00422E42">
        <w:instrText xml:space="preserve"> ADDIN EN.CITE &lt;EndNote&gt;&lt;Cite&gt;&lt;Author&gt;Thun&lt;/Author&gt;&lt;Year&gt;2000&lt;/Year&gt;&lt;RecNum&gt;49&lt;/RecNum&gt;&lt;DisplayText&gt;(11)&lt;/DisplayText&gt;&lt;record&gt;&lt;rec-number&gt;49&lt;/rec-number&gt;&lt;foreign-keys&gt;&lt;key app="EN" db-id="00vspvrw9ewrx6e5vpep2wrceft9wvsfesww" timestamp="1597087735"&gt;49&lt;/key&gt;&lt;/foreign-keys&gt;&lt;ref-type name="Journal Article"&gt;17&lt;/ref-type&gt;&lt;contributors&gt;&lt;authors&gt;&lt;author&gt;Thun, Michael J.&lt;/author&gt;&lt;author&gt;Apicella, Louis F.&lt;/author&gt;&lt;author&gt;Henley, S. Jane&lt;/author&gt;&lt;/authors&gt;&lt;/contributors&gt;&lt;titles&gt;&lt;title&gt;Smoking vs Other Risk Factors as the Cause of Smoking-Attributable DeathsConfounding in the Courtroom&lt;/title&gt;&lt;secondary-title&gt;JAMA&lt;/secondary-title&gt;&lt;/titles&gt;&lt;periodical&gt;&lt;full-title&gt;Jama&lt;/full-title&gt;&lt;/periodical&gt;&lt;pages&gt;706-712&lt;/pages&gt;&lt;volume&gt;284&lt;/volume&gt;&lt;number&gt;6&lt;/number&gt;&lt;dates&gt;&lt;year&gt;2000&lt;/year&gt;&lt;/dates&gt;&lt;isbn&gt;0098-7484&lt;/isbn&gt;&lt;urls&gt;&lt;related-urls&gt;&lt;url&gt;https://doi.org/10.1001/jama.284.6.706&lt;/url&gt;&lt;/related-urls&gt;&lt;/urls&gt;&lt;electronic-resource-num&gt;10.1001/jama.284.6.706&lt;/electronic-resource-num&gt;&lt;access-date&gt;8/10/2020&lt;/access-date&gt;&lt;/record&gt;&lt;/Cite&gt;&lt;/EndNote&gt;</w:instrText>
      </w:r>
      <w:r w:rsidRPr="000F0A2E">
        <w:fldChar w:fldCharType="separate"/>
      </w:r>
      <w:r w:rsidR="00422E42">
        <w:rPr>
          <w:noProof/>
        </w:rPr>
        <w:t>(11)</w:t>
      </w:r>
      <w:r w:rsidRPr="000F0A2E">
        <w:fldChar w:fldCharType="end"/>
      </w:r>
    </w:p>
    <w:p w14:paraId="6E155846" w14:textId="49C6A7EE" w:rsidR="004330CE" w:rsidRPr="00E44F43" w:rsidRDefault="004330CE" w:rsidP="00AA0104">
      <w:pPr>
        <w:pStyle w:val="BodyText"/>
      </w:pPr>
      <w:r>
        <w:t>The prevalence of smoking-</w:t>
      </w:r>
      <w:r w:rsidRPr="00E44F43">
        <w:t xml:space="preserve">related diseases were available for male and female never, former and current smokers at a given </w:t>
      </w:r>
      <w:r w:rsidRPr="005A3893">
        <w:t>age</w:t>
      </w:r>
      <w:r>
        <w:fldChar w:fldCharType="begin"/>
      </w:r>
      <w:r w:rsidR="00422E42">
        <w:instrText xml:space="preserve"> ADDIN EN.CITE &lt;EndNote&gt;&lt;Cite&gt;&lt;Author&gt;Jones&lt;/Author&gt;&lt;Year&gt;2019&lt;/Year&gt;&lt;RecNum&gt;1455&lt;/RecNum&gt;&lt;DisplayText&gt;(12)&lt;/DisplayText&gt;&lt;record&gt;&lt;rec-number&gt;1455&lt;/rec-number&gt;&lt;foreign-keys&gt;&lt;key app="EN" db-id="a0petw9f52da2qeffdlxdtp5drvadfz9e5a2" timestamp="1554117456" guid="c1390da7-721d-49a3-9ecc-4954467d44a1"&gt;1455&lt;/key&gt;&lt;/foreign-keys&gt;&lt;ref-type name="Journal Article"&gt;17&lt;/ref-type&gt;&lt;contributors&gt;&lt;authors&gt;&lt;author&gt;Jones, Matthew&lt;/author&gt;&lt;author&gt;Smith, Murray&lt;/author&gt;&lt;author&gt;Lewis, Sarah&lt;/author&gt;&lt;author&gt;Parrott, Steve&lt;/author&gt;&lt;author&gt;Coleman, Tim&lt;/author&gt;&lt;/authors&gt;&lt;/contributors&gt;&lt;titles&gt;&lt;title&gt;A dynamic, modifiable model for estimating cost-effectiveness of smoking cessation interventions in pregnancy: application to an RCT of self-help delivered by text message&lt;/title&gt;&lt;secondary-title&gt;Addiction&lt;/secondary-title&gt;&lt;/titles&gt;&lt;periodical&gt;&lt;full-title&gt;Addiction&lt;/full-title&gt;&lt;/periodical&gt;&lt;pages&gt;353-365&lt;/pages&gt;&lt;volume&gt;114&lt;/volume&gt;&lt;number&gt;2&lt;/number&gt;&lt;dates&gt;&lt;year&gt;2019&lt;/year&gt;&lt;pub-dates&gt;&lt;date&gt;Feb&lt;/date&gt;&lt;/pub-dates&gt;&lt;/dates&gt;&lt;isbn&gt;0965-2140&lt;/isbn&gt;&lt;accession-num&gt;WOS:000454692900017&lt;/accession-num&gt;&lt;urls&gt;&lt;related-urls&gt;&lt;url&gt;&amp;lt;Go to ISI&amp;gt;://WOS:000454692900017&lt;/url&gt;&lt;/related-urls&gt;&lt;/urls&gt;&lt;electronic-resource-num&gt;10.1111/add.14476&lt;/electronic-resource-num&gt;&lt;/record&gt;&lt;/Cite&gt;&lt;/EndNote&gt;</w:instrText>
      </w:r>
      <w:r>
        <w:fldChar w:fldCharType="separate"/>
      </w:r>
      <w:r w:rsidR="00422E42">
        <w:rPr>
          <w:noProof/>
        </w:rPr>
        <w:t>(12)</w:t>
      </w:r>
      <w:r>
        <w:fldChar w:fldCharType="end"/>
      </w:r>
      <w:r w:rsidRPr="00E44F43">
        <w:t xml:space="preserve"> and applied to the states in the model. These were estimated using the prevalence of morbidity (irrespective of smoking behaviour at all ages for male and female), the prevalence of different smoking behaviours at all ages for male and female and relative risks for each morbidity associated with current- and former-smoker status at all ages for male and female (never smokers are assumed to have a relative risk of 1). </w:t>
      </w:r>
      <w:r>
        <w:t>Given</w:t>
      </w:r>
      <w:r w:rsidRPr="00E44F43">
        <w:t xml:space="preserve"> a lack of evidence to support any alternative assumptions, the prevalence of each disease is assumed to be independent of each other. </w:t>
      </w:r>
    </w:p>
    <w:p w14:paraId="43E86CA4" w14:textId="13CB0468" w:rsidR="004330CE" w:rsidRPr="00E44F43" w:rsidRDefault="004330CE" w:rsidP="00AA0104">
      <w:pPr>
        <w:pStyle w:val="BodyText"/>
      </w:pPr>
      <w:r w:rsidRPr="00E44F43">
        <w:t xml:space="preserve">There is sufficient evidence of causality between SHS exposure and CHD and lung cancer prevalence </w:t>
      </w:r>
      <w:r w:rsidRPr="005A3893">
        <w:t>in never-smokers</w:t>
      </w:r>
      <w:r>
        <w:t>.</w:t>
      </w:r>
      <w:r>
        <w:fldChar w:fldCharType="begin"/>
      </w:r>
      <w:r w:rsidR="00422E42">
        <w:instrText xml:space="preserve"> ADDIN EN.CITE &lt;EndNote&gt;&lt;Cite&gt;&lt;Author&gt;Öberg&lt;/Author&gt;&lt;Year&gt;2010&lt;/Year&gt;&lt;RecNum&gt;51&lt;/RecNum&gt;&lt;DisplayText&gt;(13)&lt;/DisplayText&gt;&lt;record&gt;&lt;rec-number&gt;51&lt;/rec-number&gt;&lt;foreign-keys&gt;&lt;key app="EN" db-id="00vspvrw9ewrx6e5vpep2wrceft9wvsfesww" timestamp="1597088842"&gt;51&lt;/key&gt;&lt;/foreign-keys&gt;&lt;ref-type name="Report"&gt;27&lt;/ref-type&gt;&lt;contributors&gt;&lt;authors&gt;&lt;author&gt;Öberg, M&lt;/author&gt;&lt;author&gt;Jaakkola, M&lt;/author&gt;&lt;author&gt;Prüss-Üstün, A&lt;/author&gt;&lt;author&gt;Schweizer, C&lt;/author&gt;&lt;author&gt;Woodward, A&lt;/author&gt;&lt;/authors&gt;&lt;tertiary-authors&gt;&lt;author&gt;World Health Organization&lt;/author&gt;&lt;/tertiary-authors&gt;&lt;/contributors&gt;&lt;titles&gt;&lt;title&gt;Second-hand smoke: Assessing the burden of disease at national and local levels. https://www.who.int/quantifying_ehimpacts/publications/ebd18/en/&lt;/title&gt;&lt;secondary-title&gt;WHO Environmental Burden of Disease Series no 18&lt;/secondary-title&gt;&lt;/titles&gt;&lt;dates&gt;&lt;year&gt;2010&lt;/year&gt;&lt;/dates&gt;&lt;pub-location&gt;Geneva&lt;/pub-location&gt;&lt;publisher&gt;World Health Organization&lt;/publisher&gt;&lt;urls&gt;&lt;related-urls&gt;&lt;url&gt;https://www.who.int/quantifying_ehimpacts/publications/ebd18/en/&lt;/url&gt;&lt;/related-urls&gt;&lt;/urls&gt;&lt;/record&gt;&lt;/Cite&gt;&lt;/EndNote&gt;</w:instrText>
      </w:r>
      <w:r>
        <w:fldChar w:fldCharType="separate"/>
      </w:r>
      <w:r w:rsidR="00422E42">
        <w:rPr>
          <w:noProof/>
        </w:rPr>
        <w:t>(13)</w:t>
      </w:r>
      <w:r>
        <w:fldChar w:fldCharType="end"/>
      </w:r>
      <w:r>
        <w:t xml:space="preserve"> </w:t>
      </w:r>
      <w:r w:rsidRPr="00E44F43">
        <w:t xml:space="preserve">In the model non-tobacco smoking staff and PiC are assumed to be exposed to SHS in the ‘in prison’ period in the </w:t>
      </w:r>
      <w:r>
        <w:t>‘</w:t>
      </w:r>
      <w:r w:rsidRPr="00E44F43">
        <w:t xml:space="preserve">without the </w:t>
      </w:r>
      <w:r>
        <w:t>smoke-free</w:t>
      </w:r>
      <w:r w:rsidRPr="00E44F43">
        <w:t xml:space="preserve"> policy</w:t>
      </w:r>
      <w:r>
        <w:t>’</w:t>
      </w:r>
      <w:r w:rsidRPr="00E44F43">
        <w:t xml:space="preserve"> comparator. To account for </w:t>
      </w:r>
      <w:proofErr w:type="gramStart"/>
      <w:r w:rsidRPr="00E44F43">
        <w:t>this</w:t>
      </w:r>
      <w:proofErr w:type="gramEnd"/>
      <w:r w:rsidRPr="00E44F43">
        <w:t xml:space="preserve"> we applied associated relative risks for CHD and lung cancer to never-smoker morbidity prevalence rates for ‘non-tobacco smokers’ in the ‘in prison’ period. </w:t>
      </w:r>
    </w:p>
    <w:p w14:paraId="469CA91E" w14:textId="77777777" w:rsidR="004330CE" w:rsidRPr="00E44F43" w:rsidRDefault="004330CE" w:rsidP="00AA0104">
      <w:pPr>
        <w:pStyle w:val="BodyText"/>
      </w:pPr>
      <w:r w:rsidRPr="00E44F43">
        <w:t xml:space="preserve">The effect of </w:t>
      </w:r>
      <w:r>
        <w:t xml:space="preserve">SHS </w:t>
      </w:r>
      <w:r w:rsidRPr="00E44F43">
        <w:t xml:space="preserve">exposure is only applied to </w:t>
      </w:r>
      <w:r>
        <w:t>‘</w:t>
      </w:r>
      <w:r w:rsidRPr="00E44F43">
        <w:t>non-tobacco smokers</w:t>
      </w:r>
      <w:r>
        <w:t>’</w:t>
      </w:r>
      <w:r w:rsidRPr="00E44F43">
        <w:t xml:space="preserve"> for two reasons</w:t>
      </w:r>
      <w:r>
        <w:t>:</w:t>
      </w:r>
      <w:r w:rsidRPr="00E44F43">
        <w:t xml:space="preserve"> 1) current and former-smokers are not assumed to be immune from the effects of SHS; the direct effects on health of smoking conceal the more subtle effects of SHS exposure on health, and 2) evidence of SHS exposure on morbidity is mainly based on research reporting effects on never-smokers.</w:t>
      </w:r>
    </w:p>
    <w:p w14:paraId="0310C010" w14:textId="77777777" w:rsidR="004330CE" w:rsidRPr="00E44F43" w:rsidRDefault="004330CE" w:rsidP="00AA0104">
      <w:pPr>
        <w:autoSpaceDE w:val="0"/>
        <w:autoSpaceDN w:val="0"/>
        <w:adjustRightInd w:val="0"/>
        <w:spacing w:line="276" w:lineRule="auto"/>
        <w:rPr>
          <w:rFonts w:cstheme="minorHAnsi"/>
        </w:rPr>
      </w:pPr>
    </w:p>
    <w:p w14:paraId="34A4E953" w14:textId="77777777" w:rsidR="004330CE" w:rsidRPr="00E44F43" w:rsidRDefault="004330CE" w:rsidP="00AA0104">
      <w:pPr>
        <w:spacing w:line="276" w:lineRule="auto"/>
      </w:pPr>
      <w:r w:rsidRPr="00E44F43">
        <w:t>Mortality</w:t>
      </w:r>
    </w:p>
    <w:p w14:paraId="3597E1E2" w14:textId="77777777" w:rsidR="004330CE" w:rsidRPr="00E44F43" w:rsidRDefault="004330CE" w:rsidP="00AA0104">
      <w:pPr>
        <w:pStyle w:val="NoSpacing"/>
        <w:spacing w:line="276" w:lineRule="auto"/>
      </w:pPr>
      <w:r w:rsidRPr="00E44F43">
        <w:t xml:space="preserve">Mortality in the model was based on smoking status, </w:t>
      </w:r>
      <w:proofErr w:type="gramStart"/>
      <w:r w:rsidRPr="00E44F43">
        <w:t>age</w:t>
      </w:r>
      <w:proofErr w:type="gramEnd"/>
      <w:r w:rsidRPr="00E44F43">
        <w:t xml:space="preserve"> and sex, and estimated separately for staff and PiC:</w:t>
      </w:r>
    </w:p>
    <w:p w14:paraId="1EC16595" w14:textId="79BCD0BE" w:rsidR="004330CE" w:rsidRPr="004A204A" w:rsidRDefault="004330CE" w:rsidP="00AA0104">
      <w:pPr>
        <w:pStyle w:val="ListParagraph"/>
        <w:numPr>
          <w:ilvl w:val="0"/>
          <w:numId w:val="44"/>
        </w:numPr>
        <w:spacing w:line="276" w:lineRule="auto"/>
        <w:contextualSpacing w:val="0"/>
        <w:rPr>
          <w:rFonts w:cstheme="minorHAnsi"/>
        </w:rPr>
      </w:pPr>
      <w:r w:rsidRPr="004A204A">
        <w:rPr>
          <w:rFonts w:eastAsiaTheme="majorEastAsia" w:cstheme="minorHAnsi"/>
          <w:b/>
          <w:i/>
        </w:rPr>
        <w:t xml:space="preserve">Staff </w:t>
      </w:r>
      <w:r w:rsidRPr="004A204A">
        <w:rPr>
          <w:rFonts w:cstheme="minorHAnsi"/>
        </w:rPr>
        <w:t xml:space="preserve">– Mortality rates were estimated using 2018 long-term mortality rates from National Records of </w:t>
      </w:r>
      <w:r w:rsidRPr="00C5005F">
        <w:rPr>
          <w:rFonts w:cstheme="minorHAnsi"/>
        </w:rPr>
        <w:t>Scotland</w:t>
      </w:r>
      <w:r>
        <w:rPr>
          <w:rFonts w:cstheme="minorHAnsi"/>
        </w:rPr>
        <w:fldChar w:fldCharType="begin"/>
      </w:r>
      <w:r w:rsidR="00422E42">
        <w:rPr>
          <w:rFonts w:cstheme="minorHAnsi"/>
        </w:rPr>
        <w:instrText xml:space="preserve"> ADDIN EN.CITE &lt;EndNote&gt;&lt;Cite&gt;&lt;Author&gt;National Records of Scotland&lt;/Author&gt;&lt;Year&gt;2018&lt;/Year&gt;&lt;RecNum&gt;52&lt;/RecNum&gt;&lt;DisplayText&gt;(14)&lt;/DisplayText&gt;&lt;record&gt;&lt;rec-number&gt;52&lt;/rec-number&gt;&lt;foreign-keys&gt;&lt;key app="EN" db-id="00vspvrw9ewrx6e5vpep2wrceft9wvsfesww" timestamp="1597089070"&gt;52&lt;/key&gt;&lt;/foreign-keys&gt;&lt;ref-type name="Report"&gt;27&lt;/ref-type&gt;&lt;contributors&gt;&lt;authors&gt;&lt;author&gt;National Records of Scotland,&lt;/author&gt;&lt;/authors&gt;&lt;tertiary-authors&gt;&lt;author&gt;National Records of Scotland&lt;/author&gt;&lt;/tertiary-authors&gt;&lt;/contributors&gt;&lt;titles&gt;&lt;title&gt;Vital Events Reference Tables 2018. https://www.nrscotland.gov.uk/statistics-and-data/statistics/statistics-by-theme/vital-events/general-publications/vital-events-reference-tables/2018/section-5-deaths&lt;/title&gt;&lt;/titles&gt;&lt;dates&gt;&lt;year&gt;2018&lt;/year&gt;&lt;/dates&gt;&lt;urls&gt;&lt;related-urls&gt;&lt;url&gt;https://www.nrscotland.gov.uk/statistics-and-data/statistics/statistics-by-theme/vital-events/general-publications/vital-events-reference-tables/2018/section-5-deaths&lt;/url&gt;&lt;/related-urls&gt;&lt;/urls&gt;&lt;/record&gt;&lt;/Cite&gt;&lt;/EndNote&gt;</w:instrText>
      </w:r>
      <w:r>
        <w:rPr>
          <w:rFonts w:cstheme="minorHAnsi"/>
        </w:rPr>
        <w:fldChar w:fldCharType="separate"/>
      </w:r>
      <w:r w:rsidR="00422E42">
        <w:rPr>
          <w:rFonts w:cstheme="minorHAnsi"/>
          <w:noProof/>
        </w:rPr>
        <w:t>(14)</w:t>
      </w:r>
      <w:r>
        <w:rPr>
          <w:rFonts w:cstheme="minorHAnsi"/>
        </w:rPr>
        <w:fldChar w:fldCharType="end"/>
      </w:r>
      <w:r w:rsidRPr="004A204A">
        <w:rPr>
          <w:rFonts w:cstheme="minorHAnsi"/>
        </w:rPr>
        <w:t xml:space="preserve"> data, stratified by age for males and females. These were then adjusted using the increased risk of death for smokers and former-smokers taken from </w:t>
      </w:r>
      <w:r w:rsidRPr="00C5005F">
        <w:rPr>
          <w:rFonts w:cstheme="minorHAnsi"/>
        </w:rPr>
        <w:t>Doll et al</w:t>
      </w:r>
      <w:r>
        <w:rPr>
          <w:rFonts w:cstheme="minorHAnsi"/>
        </w:rPr>
        <w:t>,</w:t>
      </w:r>
      <w:r>
        <w:rPr>
          <w:rFonts w:cstheme="minorHAnsi"/>
        </w:rPr>
        <w:fldChar w:fldCharType="begin"/>
      </w:r>
      <w:r w:rsidR="00422E42">
        <w:rPr>
          <w:rFonts w:cstheme="minorHAnsi"/>
        </w:rPr>
        <w:instrText xml:space="preserve"> ADDIN EN.CITE &lt;EndNote&gt;&lt;Cite&gt;&lt;Author&gt;Doll&lt;/Author&gt;&lt;Year&gt;1994&lt;/Year&gt;&lt;RecNum&gt;53&lt;/RecNum&gt;&lt;DisplayText&gt;(15)&lt;/DisplayText&gt;&lt;record&gt;&lt;rec-number&gt;53&lt;/rec-number&gt;&lt;foreign-keys&gt;&lt;key app="EN" db-id="00vspvrw9ewrx6e5vpep2wrceft9wvsfesww" timestamp="1597089133"&gt;53&lt;/key&gt;&lt;/foreign-keys&gt;&lt;ref-type name="Journal Article"&gt;17&lt;/ref-type&gt;&lt;contributors&gt;&lt;authors&gt;&lt;author&gt;Doll, Richard&lt;/author&gt;&lt;author&gt;Peto, Richard&lt;/author&gt;&lt;author&gt;Wheatley, Keith&lt;/author&gt;&lt;author&gt;Gray, Richard&lt;/author&gt;&lt;author&gt;Sutherland, Isabelle&lt;/author&gt;&lt;/authors&gt;&lt;/contributors&gt;&lt;titles&gt;&lt;title&gt;Mortality in relation to smoking: 40 years&amp;apos; observations on male British doctors&lt;/title&gt;&lt;secondary-title&gt;British Medical Journal&lt;/secondary-title&gt;&lt;short-title&gt;Mortality in relation to smoking: 40 years&amp;apos; observations on male British doctors&lt;/short-title&gt;&lt;/titles&gt;&lt;periodical&gt;&lt;full-title&gt;British Medical Journal&lt;/full-title&gt;&lt;/periodical&gt;&lt;pages&gt;901-911&lt;/pages&gt;&lt;volume&gt;309&lt;/volume&gt;&lt;number&gt;6959&lt;/number&gt;&lt;num-vols&gt;309&lt;/num-vols&gt;&lt;section&gt;901&lt;/section&gt;&lt;keywords&gt;&lt;keyword&gt;Smoking -- Health aspectsTobacco habit -- Health aspectsSmokers -- Patient outcomesEx-smokers -- Patient outcomes&lt;/keyword&gt;&lt;/keywords&gt;&lt;dates&gt;&lt;year&gt;1994&lt;/year&gt;&lt;pub-dates&gt;&lt;date&gt;Sat Oct 08 00:00:00 IST 1994&lt;/date&gt;&lt;/pub-dates&gt;&lt;/dates&gt;&lt;isbn&gt;17592151&lt;/isbn&gt;&lt;urls&gt;&lt;/urls&gt;&lt;/record&gt;&lt;/Cite&gt;&lt;/EndNote&gt;</w:instrText>
      </w:r>
      <w:r>
        <w:rPr>
          <w:rFonts w:cstheme="minorHAnsi"/>
        </w:rPr>
        <w:fldChar w:fldCharType="separate"/>
      </w:r>
      <w:r w:rsidR="00422E42">
        <w:rPr>
          <w:rFonts w:cstheme="minorHAnsi"/>
          <w:noProof/>
        </w:rPr>
        <w:t>(15)</w:t>
      </w:r>
      <w:r>
        <w:rPr>
          <w:rFonts w:cstheme="minorHAnsi"/>
        </w:rPr>
        <w:fldChar w:fldCharType="end"/>
      </w:r>
      <w:r w:rsidRPr="004A204A">
        <w:rPr>
          <w:rFonts w:cstheme="minorHAnsi"/>
        </w:rPr>
        <w:t xml:space="preserve"> chosen for its large sample size (n=34,439) and 40</w:t>
      </w:r>
      <w:r>
        <w:rPr>
          <w:rFonts w:cstheme="minorHAnsi"/>
        </w:rPr>
        <w:t>-</w:t>
      </w:r>
      <w:r w:rsidRPr="004A204A">
        <w:rPr>
          <w:rFonts w:cstheme="minorHAnsi"/>
        </w:rPr>
        <w:t xml:space="preserve">year follow-up. Prevalence of smoking by age and gender was taken from the Scottish </w:t>
      </w:r>
      <w:r w:rsidRPr="00C5005F">
        <w:rPr>
          <w:rFonts w:cstheme="minorHAnsi"/>
        </w:rPr>
        <w:t>Health Survey 2017.</w:t>
      </w:r>
      <w:r>
        <w:rPr>
          <w:rFonts w:cstheme="minorHAnsi"/>
        </w:rPr>
        <w:fldChar w:fldCharType="begin"/>
      </w:r>
      <w:r w:rsidR="00422E42">
        <w:rPr>
          <w:rFonts w:cstheme="minorHAnsi"/>
        </w:rPr>
        <w:instrText xml:space="preserve"> ADDIN EN.CITE &lt;EndNote&gt;&lt;Cite&gt;&lt;Author&gt;Bardsley&lt;/Author&gt;&lt;Year&gt;2017&lt;/Year&gt;&lt;RecNum&gt;46&lt;/RecNum&gt;&lt;DisplayText&gt;(7)&lt;/DisplayText&gt;&lt;record&gt;&lt;rec-number&gt;46&lt;/rec-number&gt;&lt;foreign-keys&gt;&lt;key app="EN" db-id="00vspvrw9ewrx6e5vpep2wrceft9wvsfesww" timestamp="1597075602"&gt;46&lt;/key&gt;&lt;/foreign-keys&gt;&lt;ref-type name="Report"&gt;27&lt;/ref-type&gt;&lt;contributors&gt;&lt;authors&gt;&lt;author&gt;Bardsley, D&lt;/author&gt;&lt;author&gt;Dean, L&lt;/author&gt;&lt;author&gt;Dougall, I&lt;/author&gt;&lt;author&gt;Feng, Q&lt;/author&gt;&lt;author&gt;Gray, L&lt;/author&gt;&lt;author&gt;Karikoski, M&lt;/author&gt;&lt;author&gt;et al,&lt;/author&gt;&lt;/authors&gt;&lt;/contributors&gt;&lt;titles&gt;&lt;title&gt;Scottish Health Survey 2017. Volume 1 Main Report&lt;/title&gt;&lt;/titles&gt;&lt;dates&gt;&lt;year&gt;2017&lt;/year&gt;&lt;/dates&gt;&lt;pub-location&gt;Edinburgh&lt;/pub-location&gt;&lt;publisher&gt;Scottish Government&lt;/publisher&gt;&lt;urls&gt;&lt;related-urls&gt;&lt;url&gt;https://www.gov.scot/publications/scottish-health-survey-2017-volume-1-main-report/pages/62/.&lt;/url&gt;&lt;/related-urls&gt;&lt;/urls&gt;&lt;/record&gt;&lt;/Cite&gt;&lt;/EndNote&gt;</w:instrText>
      </w:r>
      <w:r>
        <w:rPr>
          <w:rFonts w:cstheme="minorHAnsi"/>
        </w:rPr>
        <w:fldChar w:fldCharType="separate"/>
      </w:r>
      <w:r w:rsidR="00422E42">
        <w:rPr>
          <w:rFonts w:cstheme="minorHAnsi"/>
          <w:noProof/>
        </w:rPr>
        <w:t>(7)</w:t>
      </w:r>
      <w:r>
        <w:rPr>
          <w:rFonts w:cstheme="minorHAnsi"/>
        </w:rPr>
        <w:fldChar w:fldCharType="end"/>
      </w:r>
    </w:p>
    <w:p w14:paraId="7C62CDBB" w14:textId="0B78AB20" w:rsidR="004330CE" w:rsidRPr="004A204A" w:rsidRDefault="004330CE" w:rsidP="00AA0104">
      <w:pPr>
        <w:pStyle w:val="ListParagraph"/>
        <w:numPr>
          <w:ilvl w:val="0"/>
          <w:numId w:val="44"/>
        </w:numPr>
        <w:spacing w:line="276" w:lineRule="auto"/>
        <w:contextualSpacing w:val="0"/>
        <w:rPr>
          <w:rFonts w:cstheme="minorHAnsi"/>
        </w:rPr>
      </w:pPr>
      <w:r w:rsidRPr="004A204A">
        <w:rPr>
          <w:rFonts w:eastAsiaTheme="majorEastAsia" w:cstheme="minorHAnsi"/>
          <w:b/>
          <w:i/>
        </w:rPr>
        <w:t>PiC</w:t>
      </w:r>
      <w:r w:rsidRPr="004A204A">
        <w:rPr>
          <w:rFonts w:cstheme="minorHAnsi"/>
        </w:rPr>
        <w:t xml:space="preserve"> –Research suggests PiC experience a </w:t>
      </w:r>
      <w:r>
        <w:rPr>
          <w:rFonts w:cstheme="minorHAnsi"/>
        </w:rPr>
        <w:t>lower</w:t>
      </w:r>
      <w:r w:rsidRPr="004A204A">
        <w:rPr>
          <w:rFonts w:cstheme="minorHAnsi"/>
        </w:rPr>
        <w:t xml:space="preserve"> mortality </w:t>
      </w:r>
      <w:r>
        <w:rPr>
          <w:rFonts w:cstheme="minorHAnsi"/>
        </w:rPr>
        <w:t xml:space="preserve">rate </w:t>
      </w:r>
      <w:r w:rsidRPr="004A204A">
        <w:rPr>
          <w:rFonts w:cstheme="minorHAnsi"/>
        </w:rPr>
        <w:t xml:space="preserve">whilst in prison and an increased mortality rate on </w:t>
      </w:r>
      <w:r w:rsidRPr="00C5005F">
        <w:rPr>
          <w:rFonts w:cstheme="minorHAnsi"/>
        </w:rPr>
        <w:t>release from prison</w:t>
      </w:r>
      <w:r w:rsidRPr="004A204A">
        <w:rPr>
          <w:rFonts w:cstheme="minorHAnsi"/>
        </w:rPr>
        <w:t>.</w:t>
      </w:r>
      <w:r>
        <w:rPr>
          <w:rFonts w:cstheme="minorHAnsi"/>
        </w:rPr>
        <w:fldChar w:fldCharType="begin">
          <w:fldData xml:space="preserve">PEVuZE5vdGU+PENpdGU+PEF1dGhvcj5HcmFoYW08L0F1dGhvcj48WWVhcj4yMDE1PC9ZZWFyPjxS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==
</w:fldData>
        </w:fldChar>
      </w:r>
      <w:r w:rsidR="00422E42">
        <w:rPr>
          <w:rFonts w:cstheme="minorHAnsi"/>
        </w:rPr>
        <w:instrText xml:space="preserve"> ADDIN EN.CITE </w:instrText>
      </w:r>
      <w:r w:rsidR="00422E42">
        <w:rPr>
          <w:rFonts w:cstheme="minorHAnsi"/>
        </w:rPr>
        <w:fldChar w:fldCharType="begin">
          <w:fldData xml:space="preserve">PEVuZE5vdGU+PENpdGU+PEF1dGhvcj5HcmFoYW08L0F1dGhvcj48WWVhcj4yMDE1PC9ZZWFyPjxS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==
</w:fldData>
        </w:fldChar>
      </w:r>
      <w:r w:rsidR="00422E42">
        <w:rPr>
          <w:rFonts w:cstheme="minorHAnsi"/>
        </w:rPr>
        <w:instrText xml:space="preserve"> ADDIN EN.CITE.DATA </w:instrText>
      </w:r>
      <w:r w:rsidR="00422E42">
        <w:rPr>
          <w:rFonts w:cstheme="minorHAnsi"/>
        </w:rPr>
      </w:r>
      <w:r w:rsidR="00422E42">
        <w:rPr>
          <w:rFonts w:cstheme="minorHAnsi"/>
        </w:rPr>
        <w:fldChar w:fldCharType="end"/>
      </w:r>
      <w:r>
        <w:rPr>
          <w:rFonts w:cstheme="minorHAnsi"/>
        </w:rPr>
        <w:fldChar w:fldCharType="separate"/>
      </w:r>
      <w:r w:rsidR="00422E42">
        <w:rPr>
          <w:rFonts w:cstheme="minorHAnsi"/>
          <w:noProof/>
        </w:rPr>
        <w:t>(16-18)</w:t>
      </w:r>
      <w:r>
        <w:rPr>
          <w:rFonts w:cstheme="minorHAnsi"/>
        </w:rPr>
        <w:fldChar w:fldCharType="end"/>
      </w:r>
      <w:r w:rsidRPr="004A204A">
        <w:rPr>
          <w:rFonts w:cstheme="minorHAnsi"/>
        </w:rPr>
        <w:t xml:space="preserve"> To account for this in the model, the SMRs reported in research into mortality for a cohort of PiC who were imprisoned for the first time </w:t>
      </w:r>
      <w:r w:rsidRPr="00C5005F">
        <w:rPr>
          <w:rFonts w:cstheme="minorHAnsi"/>
        </w:rPr>
        <w:t>between 1996 and 2007</w:t>
      </w:r>
      <w:r>
        <w:rPr>
          <w:rFonts w:cstheme="minorHAnsi"/>
        </w:rPr>
        <w:fldChar w:fldCharType="begin"/>
      </w:r>
      <w:r w:rsidR="00422E42">
        <w:rPr>
          <w:rFonts w:cstheme="minorHAnsi"/>
        </w:rPr>
        <w:instrText xml:space="preserve"> ADDIN EN.CITE &lt;EndNote&gt;&lt;Cite&gt;&lt;Author&gt;Graham&lt;/Author&gt;&lt;Year&gt;2015&lt;/Year&gt;&lt;RecNum&gt;1698&lt;/RecNum&gt;&lt;DisplayText&gt;(16)&lt;/DisplayText&gt;&lt;record&gt;&lt;rec-number&gt;1698&lt;/rec-number&gt;&lt;foreign-keys&gt;&lt;key app="EN" db-id="a0petw9f52da2qeffdlxdtp5drvadfz9e5a2" timestamp="1595315171" guid="2cd6bd2b-a514-4f6b-835c-cdc45f7cb5f4"&gt;1698&lt;/key&gt;&lt;/foreign-keys&gt;&lt;ref-type name="Journal Article"&gt;17&lt;/ref-type&gt;&lt;contributors&gt;&lt;authors&gt;&lt;author&gt;Graham, Lesley&lt;/author&gt;&lt;author&gt;Fischbacher, Colin M.&lt;/author&gt;&lt;author&gt;Stockton, Diane&lt;/author&gt;&lt;author&gt;Fraser, Andrew&lt;/author&gt;&lt;author&gt;Fleming, Michael&lt;/author&gt;&lt;author&gt;Greig, Kevin&lt;/author&gt;&lt;/authors&gt;&lt;/contributors&gt;&lt;titles&gt;&lt;title&gt;Understanding extreme mortality among prisoners: a national cohort study in Scotland using data linkage&lt;/title&gt;&lt;secondary-title&gt;European Journal of Public Health&lt;/secondary-title&gt;&lt;/titles&gt;&lt;periodical&gt;&lt;full-title&gt;European Journal of Public Health&lt;/full-title&gt;&lt;/periodical&gt;&lt;pages&gt;879-885&lt;/pages&gt;&lt;volume&gt;25&lt;/volume&gt;&lt;number&gt;5&lt;/number&gt;&lt;dates&gt;&lt;year&gt;2015&lt;/year&gt;&lt;pub-dates&gt;&lt;date&gt;Oct&lt;/date&gt;&lt;/pub-dates&gt;&lt;/dates&gt;&lt;isbn&gt;1101-1262&lt;/isbn&gt;&lt;accession-num&gt;WOS:000362972700028&lt;/accession-num&gt;&lt;urls&gt;&lt;related-urls&gt;&lt;url&gt;&amp;lt;Go to ISI&amp;gt;://WOS:000362972700028&lt;/url&gt;&lt;/related-urls&gt;&lt;/urls&gt;&lt;electronic-resource-num&gt;10.1093/eurpub/cku252&lt;/electronic-resource-num&gt;&lt;/record&gt;&lt;/Cite&gt;&lt;/EndNote&gt;</w:instrText>
      </w:r>
      <w:r>
        <w:rPr>
          <w:rFonts w:cstheme="minorHAnsi"/>
        </w:rPr>
        <w:fldChar w:fldCharType="separate"/>
      </w:r>
      <w:r w:rsidR="00422E42">
        <w:rPr>
          <w:rFonts w:cstheme="minorHAnsi"/>
          <w:noProof/>
        </w:rPr>
        <w:t>(16)</w:t>
      </w:r>
      <w:r>
        <w:rPr>
          <w:rFonts w:cstheme="minorHAnsi"/>
        </w:rPr>
        <w:fldChar w:fldCharType="end"/>
      </w:r>
      <w:r w:rsidRPr="004A204A">
        <w:rPr>
          <w:rFonts w:cstheme="minorHAnsi"/>
        </w:rPr>
        <w:t xml:space="preserve"> was applied to the mortality rates estimated for staff to represent PiC mortality. The effects of these SMRs on model results was explored in a scenario analysis.</w:t>
      </w:r>
    </w:p>
    <w:p w14:paraId="757B7F82" w14:textId="1CD62E5F" w:rsidR="004330CE" w:rsidRPr="00304964" w:rsidRDefault="004330CE" w:rsidP="00AA0104">
      <w:pPr>
        <w:pStyle w:val="ListParagraph"/>
        <w:numPr>
          <w:ilvl w:val="0"/>
          <w:numId w:val="44"/>
        </w:numPr>
        <w:spacing w:line="276" w:lineRule="auto"/>
        <w:contextualSpacing w:val="0"/>
        <w:rPr>
          <w:rFonts w:cstheme="minorHAnsi"/>
        </w:rPr>
      </w:pPr>
      <w:r w:rsidRPr="004A204A">
        <w:rPr>
          <w:rFonts w:eastAsiaTheme="majorEastAsia" w:cstheme="minorHAnsi"/>
          <w:b/>
          <w:i/>
        </w:rPr>
        <w:t>SHS</w:t>
      </w:r>
      <w:r w:rsidRPr="004A204A">
        <w:rPr>
          <w:rFonts w:cstheme="minorHAnsi"/>
        </w:rPr>
        <w:t xml:space="preserve"> - To account for the effect of SHS exposure on mortality, </w:t>
      </w:r>
      <w:r>
        <w:rPr>
          <w:rFonts w:cstheme="minorHAnsi"/>
        </w:rPr>
        <w:t>‘</w:t>
      </w:r>
      <w:r w:rsidRPr="004A204A">
        <w:rPr>
          <w:rFonts w:cstheme="minorHAnsi"/>
        </w:rPr>
        <w:t>never-smoker</w:t>
      </w:r>
      <w:r>
        <w:rPr>
          <w:rFonts w:cstheme="minorHAnsi"/>
        </w:rPr>
        <w:t>’</w:t>
      </w:r>
      <w:r w:rsidRPr="004A204A">
        <w:rPr>
          <w:rFonts w:cstheme="minorHAnsi"/>
        </w:rPr>
        <w:t xml:space="preserve"> mortality was adjusted as it is estimated that SHS exposure accounts for 1% of overall global </w:t>
      </w:r>
      <w:r w:rsidRPr="00C5005F">
        <w:rPr>
          <w:rFonts w:cstheme="minorHAnsi"/>
        </w:rPr>
        <w:t>mortality</w:t>
      </w:r>
      <w:r w:rsidRPr="004A204A">
        <w:rPr>
          <w:rFonts w:cstheme="minorHAnsi"/>
        </w:rPr>
        <w:t>.</w:t>
      </w:r>
      <w:r>
        <w:rPr>
          <w:rFonts w:cstheme="minorHAnsi"/>
        </w:rPr>
        <w:fldChar w:fldCharType="begin">
          <w:fldData xml:space="preserve">PEVuZE5vdGU+PENpdGU+PEF1dGhvcj7DlmJlcmc8L0F1dGhvcj48WWVhcj4yMDEwPC9ZZWFyPjxS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</w:fldData>
        </w:fldChar>
      </w:r>
      <w:r w:rsidR="00422E42">
        <w:rPr>
          <w:rFonts w:cstheme="minorHAnsi"/>
        </w:rPr>
        <w:instrText xml:space="preserve"> ADDIN EN.CITE </w:instrText>
      </w:r>
      <w:r w:rsidR="00422E42">
        <w:rPr>
          <w:rFonts w:cstheme="minorHAnsi"/>
        </w:rPr>
        <w:fldChar w:fldCharType="begin">
          <w:fldData xml:space="preserve">PEVuZE5vdGU+PENpdGU+PEF1dGhvcj7DlmJlcmc8L0F1dGhvcj48WWVhcj4yMDEwPC9ZZWFyPjxS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</w:fldData>
        </w:fldChar>
      </w:r>
      <w:r w:rsidR="00422E42">
        <w:rPr>
          <w:rFonts w:cstheme="minorHAnsi"/>
        </w:rPr>
        <w:instrText xml:space="preserve"> ADDIN EN.CITE.DATA </w:instrText>
      </w:r>
      <w:r w:rsidR="00422E42">
        <w:rPr>
          <w:rFonts w:cstheme="minorHAnsi"/>
        </w:rPr>
      </w:r>
      <w:r w:rsidR="00422E42">
        <w:rPr>
          <w:rFonts w:cstheme="minorHAnsi"/>
        </w:rPr>
        <w:fldChar w:fldCharType="end"/>
      </w:r>
      <w:r>
        <w:rPr>
          <w:rFonts w:cstheme="minorHAnsi"/>
        </w:rPr>
        <w:fldChar w:fldCharType="separate"/>
      </w:r>
      <w:r w:rsidR="00422E42">
        <w:rPr>
          <w:rFonts w:cstheme="minorHAnsi"/>
          <w:noProof/>
        </w:rPr>
        <w:t>(13, 19)</w:t>
      </w:r>
      <w:r>
        <w:rPr>
          <w:rFonts w:cstheme="minorHAnsi"/>
        </w:rPr>
        <w:fldChar w:fldCharType="end"/>
      </w:r>
      <w:r w:rsidRPr="004A204A">
        <w:rPr>
          <w:rFonts w:cstheme="minorHAnsi"/>
        </w:rPr>
        <w:t xml:space="preserve"> In the model, mortality for </w:t>
      </w:r>
      <w:r>
        <w:rPr>
          <w:rFonts w:cstheme="minorHAnsi"/>
        </w:rPr>
        <w:t>‘</w:t>
      </w:r>
      <w:r w:rsidRPr="004A204A">
        <w:rPr>
          <w:rFonts w:cstheme="minorHAnsi"/>
        </w:rPr>
        <w:t>non-tobacco smoking</w:t>
      </w:r>
      <w:r>
        <w:rPr>
          <w:rFonts w:cstheme="minorHAnsi"/>
        </w:rPr>
        <w:t>’ staff and PiC</w:t>
      </w:r>
      <w:r w:rsidRPr="004A204A">
        <w:rPr>
          <w:rFonts w:cstheme="minorHAnsi"/>
        </w:rPr>
        <w:t xml:space="preserve"> not exposed to SHS was reduced </w:t>
      </w:r>
      <w:r w:rsidRPr="004A204A">
        <w:rPr>
          <w:rFonts w:cstheme="minorHAnsi"/>
        </w:rPr>
        <w:lastRenderedPageBreak/>
        <w:t>by 1%; this related to all ‘post-prison’ time periods, and for the ‘in prison’ period, post-policy implementation.</w:t>
      </w:r>
      <w:r w:rsidRPr="00304964">
        <w:rPr>
          <w:rFonts w:cstheme="minorHAnsi"/>
        </w:rPr>
        <w:t xml:space="preserve">  </w:t>
      </w:r>
    </w:p>
    <w:p w14:paraId="1DD792BE" w14:textId="77777777" w:rsidR="004330CE" w:rsidRPr="00E44F43" w:rsidRDefault="004330CE" w:rsidP="00AA0104">
      <w:pPr>
        <w:pStyle w:val="Heading3"/>
      </w:pPr>
      <w:bookmarkStart w:id="14" w:name="_Toc50211528"/>
      <w:r w:rsidRPr="00E44F43">
        <w:t>Parameters</w:t>
      </w:r>
      <w:bookmarkEnd w:id="14"/>
      <w:r w:rsidRPr="00E44F43">
        <w:t xml:space="preserve"> </w:t>
      </w:r>
    </w:p>
    <w:p w14:paraId="722547E1" w14:textId="2FB8C1A2" w:rsidR="004330CE" w:rsidRPr="00E44F43" w:rsidRDefault="004330CE" w:rsidP="00AA0104">
      <w:pPr>
        <w:spacing w:line="276" w:lineRule="auto"/>
        <w:rPr>
          <w:rFonts w:cstheme="minorHAnsi"/>
          <w:color w:val="000000" w:themeColor="text1"/>
        </w:rPr>
      </w:pPr>
    </w:p>
    <w:p w14:paraId="1B43802C" w14:textId="77777777" w:rsidR="004330CE" w:rsidRPr="00E44F43" w:rsidRDefault="004330CE" w:rsidP="00AA0104">
      <w:pPr>
        <w:spacing w:line="276" w:lineRule="auto"/>
      </w:pPr>
      <w:r w:rsidRPr="00E44F43">
        <w:t>Resource use and costs</w:t>
      </w:r>
    </w:p>
    <w:p w14:paraId="0798CE29" w14:textId="77777777" w:rsidR="004330CE" w:rsidRPr="00E44F43" w:rsidRDefault="004330CE" w:rsidP="00AA0104">
      <w:pPr>
        <w:pStyle w:val="BodyText"/>
      </w:pPr>
      <w:r>
        <w:t xml:space="preserve">Evidence on resource use and costs are sourced from SPS freedom of information, </w:t>
      </w:r>
      <w:proofErr w:type="gramStart"/>
      <w:r>
        <w:t>literature</w:t>
      </w:r>
      <w:proofErr w:type="gramEnd"/>
      <w:r>
        <w:t xml:space="preserve"> and TIPs data. Whereas resource use in the within study analysis was at a granular level, resource use in the model takes a more </w:t>
      </w:r>
      <w:proofErr w:type="gramStart"/>
      <w:r>
        <w:t>high level</w:t>
      </w:r>
      <w:proofErr w:type="gramEnd"/>
      <w:r>
        <w:t xml:space="preserve"> approach. </w:t>
      </w:r>
      <w:r w:rsidRPr="00E44F43">
        <w:t xml:space="preserve">Resource use comprises intervention, health care use and personal use of tobacco and NVP. </w:t>
      </w:r>
    </w:p>
    <w:p w14:paraId="0C29BAE3" w14:textId="77777777" w:rsidR="004330CE" w:rsidRPr="00E44F43" w:rsidRDefault="004330CE" w:rsidP="00AA0104">
      <w:pPr>
        <w:spacing w:line="276" w:lineRule="auto"/>
      </w:pPr>
      <w:r w:rsidRPr="00E44F43">
        <w:t>Intervention</w:t>
      </w:r>
    </w:p>
    <w:p w14:paraId="37F34E96" w14:textId="594E186A" w:rsidR="004330CE" w:rsidRPr="00E44F43" w:rsidRDefault="004330CE" w:rsidP="00AA0104">
      <w:pPr>
        <w:pStyle w:val="BodyText"/>
      </w:pPr>
      <w:r w:rsidRPr="00E44F43">
        <w:t xml:space="preserve">Intervention costs are only applied in with the </w:t>
      </w:r>
      <w:r>
        <w:t xml:space="preserve">‘with </w:t>
      </w:r>
      <w:r w:rsidRPr="00E44F43">
        <w:t>smoke-free policy</w:t>
      </w:r>
      <w:r>
        <w:t>’</w:t>
      </w:r>
      <w:r w:rsidRPr="00E44F43">
        <w:t xml:space="preserve"> comparator. The</w:t>
      </w:r>
      <w:r>
        <w:t>se</w:t>
      </w:r>
      <w:r w:rsidRPr="00E44F43">
        <w:t xml:space="preserve"> </w:t>
      </w:r>
      <w:r>
        <w:t>comprise</w:t>
      </w:r>
      <w:r w:rsidRPr="00E44F43">
        <w:t xml:space="preserve"> the costs to SPS of </w:t>
      </w:r>
      <w:r w:rsidRPr="004E3481">
        <w:t>providing vaping kits to PiC</w:t>
      </w:r>
      <w:r w:rsidRPr="00E44F43">
        <w:t>;</w:t>
      </w:r>
      <w:r>
        <w:fldChar w:fldCharType="begin"/>
      </w:r>
      <w:r w:rsidR="00422E42">
        <w:instrText xml:space="preserve"> ADDIN EN.CITE &lt;EndNote&gt;&lt;Cite ExcludeYear="1"&gt;&lt;Author&gt;Foote&lt;/Author&gt;&lt;RecNum&gt;57&lt;/RecNum&gt;&lt;DisplayText&gt;(20)&lt;/DisplayText&gt;&lt;record&gt;&lt;rec-number&gt;57&lt;/rec-number&gt;&lt;foreign-keys&gt;&lt;key app="EN" db-id="00vspvrw9ewrx6e5vpep2wrceft9wvsfesww" timestamp="1597090449"&gt;57&lt;/key&gt;&lt;/foreign-keys&gt;&lt;ref-type name="Newspaper Article"&gt;23&lt;/ref-type&gt;&lt;contributors&gt;&lt;authors&gt;&lt;author&gt;Foote, C&lt;/author&gt;&lt;/authors&gt;&lt;/contributors&gt;&lt;titles&gt;&lt;title&gt;BBC Scotland - Vaping kits for prisoners to cost £150,000&lt;/title&gt;&lt;/titles&gt;&lt;dates&gt;&lt;/dates&gt;&lt;pub-location&gt;Available from: https://www.bbc.co.uk/news/uk-scotland-46653366&lt;/pub-location&gt;&lt;urls&gt;&lt;related-urls&gt;&lt;url&gt;Available from: https://www.bbc.co.uk/news/uk-scotland-46653366&lt;/url&gt;&lt;/related-urls&gt;&lt;/urls&gt;&lt;/record&gt;&lt;/Cite&gt;&lt;/EndNote&gt;</w:instrText>
      </w:r>
      <w:r>
        <w:fldChar w:fldCharType="separate"/>
      </w:r>
      <w:r w:rsidR="00422E42">
        <w:rPr>
          <w:noProof/>
        </w:rPr>
        <w:t>(20)</w:t>
      </w:r>
      <w:r>
        <w:fldChar w:fldCharType="end"/>
      </w:r>
      <w:r w:rsidRPr="00E44F43">
        <w:t xml:space="preserve"> the cost of one kit is applied to each PiC </w:t>
      </w:r>
      <w:r>
        <w:t>irrespective of smoking status. Th</w:t>
      </w:r>
      <w:r w:rsidRPr="00E44F43">
        <w:t xml:space="preserve">is is a conservative approach as we do not know the smoking status of PiC </w:t>
      </w:r>
      <w:r>
        <w:t>immediately before they</w:t>
      </w:r>
      <w:r w:rsidRPr="00E44F43">
        <w:t xml:space="preserve"> come into prison, only once they are in prison.  </w:t>
      </w:r>
    </w:p>
    <w:p w14:paraId="0C1AAC35" w14:textId="77777777" w:rsidR="004330CE" w:rsidRPr="00E44F43" w:rsidRDefault="004330CE" w:rsidP="00AA0104">
      <w:pPr>
        <w:spacing w:line="276" w:lineRule="auto"/>
        <w:rPr>
          <w:rFonts w:cstheme="minorHAnsi"/>
        </w:rPr>
      </w:pPr>
    </w:p>
    <w:p w14:paraId="764D2D51" w14:textId="77777777" w:rsidR="004330CE" w:rsidRPr="00E44F43" w:rsidRDefault="004330CE" w:rsidP="00AA0104">
      <w:pPr>
        <w:spacing w:line="276" w:lineRule="auto"/>
      </w:pPr>
      <w:r w:rsidRPr="00E44F43">
        <w:t xml:space="preserve">Health care </w:t>
      </w:r>
    </w:p>
    <w:p w14:paraId="09D061E2" w14:textId="16813BEE" w:rsidR="004330CE" w:rsidRPr="00E44F43" w:rsidRDefault="004330CE" w:rsidP="00AA0104">
      <w:pPr>
        <w:pStyle w:val="BodyText"/>
      </w:pPr>
      <w:r w:rsidRPr="00E44F43">
        <w:t xml:space="preserve">Health care use comprises costs </w:t>
      </w:r>
      <w:r>
        <w:t xml:space="preserve">applied to </w:t>
      </w:r>
      <w:r w:rsidRPr="00E44F43">
        <w:t>the smoking</w:t>
      </w:r>
      <w:r>
        <w:t>-</w:t>
      </w:r>
      <w:r w:rsidRPr="00E44F43">
        <w:t xml:space="preserve">related morbidities mentioned in the </w:t>
      </w:r>
      <w:r w:rsidRPr="00287994">
        <w:rPr>
          <w:i/>
          <w:iCs/>
        </w:rPr>
        <w:t>Model</w:t>
      </w:r>
      <w:r>
        <w:t xml:space="preserve"> </w:t>
      </w:r>
      <w:r w:rsidRPr="005D33D0">
        <w:rPr>
          <w:i/>
        </w:rPr>
        <w:t>Transitions</w:t>
      </w:r>
      <w:r w:rsidRPr="00E44F43">
        <w:t xml:space="preserve"> section above. Treatment costs are sourced from </w:t>
      </w:r>
      <w:r w:rsidRPr="004E3481">
        <w:t>literature</w:t>
      </w:r>
      <w:r>
        <w:fldChar w:fldCharType="begin"/>
      </w:r>
      <w:r w:rsidR="00422E42">
        <w:instrText xml:space="preserve"> ADDIN EN.CITE &lt;EndNote&gt;&lt;Cite&gt;&lt;Author&gt;Curtis&lt;/Author&gt;&lt;Year&gt;2019&lt;/Year&gt;&lt;RecNum&gt;58&lt;/RecNum&gt;&lt;DisplayText&gt;(21)&lt;/DisplayText&gt;&lt;record&gt;&lt;rec-number&gt;58&lt;/rec-number&gt;&lt;foreign-keys&gt;&lt;key app="EN" db-id="00vspvrw9ewrx6e5vpep2wrceft9wvsfesww" timestamp="1597090701"&gt;58&lt;/key&gt;&lt;/foreign-keys&gt;&lt;ref-type name="Report"&gt;27&lt;/ref-type&gt;&lt;contributors&gt;&lt;authors&gt;&lt;author&gt;Curtis, L &lt;/author&gt;&lt;/authors&gt;&lt;/contributors&gt;&lt;titles&gt;&lt;title&gt;Unit Costs of Health and Social Care 2018. Available from https://www.pssru.ac.uk/project-pages/unit-costs/unit-costs-2018/&lt;/title&gt;&lt;/titles&gt;&lt;dates&gt;&lt;year&gt;2019&lt;/year&gt;&lt;/dates&gt;&lt;publisher&gt;PSSRU&lt;/publisher&gt;&lt;urls&gt;&lt;related-urls&gt;&lt;url&gt;https://www.pssru.ac.uk/project-pages/unit-costs/unit-costs-2018/&lt;/url&gt;&lt;/related-urls&gt;&lt;/urls&gt;&lt;/record&gt;&lt;/Cite&gt;&lt;/EndNote&gt;</w:instrText>
      </w:r>
      <w:r>
        <w:fldChar w:fldCharType="separate"/>
      </w:r>
      <w:r w:rsidR="00422E42">
        <w:rPr>
          <w:noProof/>
        </w:rPr>
        <w:t>(21)</w:t>
      </w:r>
      <w:r>
        <w:fldChar w:fldCharType="end"/>
      </w:r>
      <w:r w:rsidRPr="004E3481">
        <w:t xml:space="preserve"> and </w:t>
      </w:r>
      <w:r>
        <w:t>inflated</w:t>
      </w:r>
      <w:r w:rsidRPr="004E3481">
        <w:t xml:space="preserve"> to 2017/18 prices.</w:t>
      </w:r>
      <w:r>
        <w:fldChar w:fldCharType="begin"/>
      </w:r>
      <w:r w:rsidR="00422E42">
        <w:instrText xml:space="preserve"> ADDIN EN.CITE &lt;EndNote&gt;&lt;Cite&gt;&lt;Author&gt;Office of National Statistics&lt;/Author&gt;&lt;Year&gt;2020&lt;/Year&gt;&lt;RecNum&gt;59&lt;/RecNum&gt;&lt;DisplayText&gt;(22)&lt;/DisplayText&gt;&lt;record&gt;&lt;rec-number&gt;59&lt;/rec-number&gt;&lt;foreign-keys&gt;&lt;key app="EN" db-id="00vspvrw9ewrx6e5vpep2wrceft9wvsfesww" timestamp="1597090916"&gt;59&lt;/key&gt;&lt;/foreign-keys&gt;&lt;ref-type name="Report"&gt;27&lt;/ref-type&gt;&lt;contributors&gt;&lt;authors&gt;&lt;author&gt;Office of National Statistics,&lt;/author&gt;&lt;/authors&gt;&lt;/contributors&gt;&lt;titles&gt;&lt;title&gt;RPI: Ave price - Cigarettes 20 king size filter Available from: https://www.ons.gov.uk/economy/inflationandpriceindices/timeseries/czmp&lt;/title&gt;&lt;/titles&gt;&lt;dates&gt;&lt;year&gt;2020&lt;/year&gt;&lt;/dates&gt;&lt;publisher&gt;Office for National Statistics&lt;/publisher&gt;&lt;urls&gt;&lt;related-urls&gt;&lt;url&gt;https://www.ons.gov.uk/economy/inflationandpriceindices/timeseries/czmp&lt;/url&gt;&lt;/related-urls&gt;&lt;/urls&gt;&lt;/record&gt;&lt;/Cite&gt;&lt;/EndNote&gt;</w:instrText>
      </w:r>
      <w:r>
        <w:fldChar w:fldCharType="separate"/>
      </w:r>
      <w:r w:rsidR="00422E42">
        <w:rPr>
          <w:noProof/>
        </w:rPr>
        <w:t>(22)</w:t>
      </w:r>
      <w:r>
        <w:fldChar w:fldCharType="end"/>
      </w:r>
      <w:r>
        <w:t xml:space="preserve"> </w:t>
      </w:r>
      <w:r w:rsidRPr="004E3481">
        <w:t xml:space="preserve">The </w:t>
      </w:r>
      <w:r>
        <w:t xml:space="preserve">annual healthcare </w:t>
      </w:r>
      <w:r w:rsidRPr="004E3481">
        <w:t>cost</w:t>
      </w:r>
      <w:r>
        <w:t xml:space="preserve"> associated with each morbidity is applied to </w:t>
      </w:r>
      <w:r w:rsidRPr="004E3481">
        <w:t>the number of people with each co-m</w:t>
      </w:r>
      <w:r w:rsidRPr="00E44F43">
        <w:t xml:space="preserve">orbidity </w:t>
      </w:r>
      <w:r>
        <w:t>every</w:t>
      </w:r>
      <w:r w:rsidRPr="00E44F43">
        <w:t xml:space="preserve"> cycle.   </w:t>
      </w:r>
    </w:p>
    <w:p w14:paraId="1A47CC7B" w14:textId="77777777" w:rsidR="004330CE" w:rsidRPr="00E44F43" w:rsidRDefault="004330CE" w:rsidP="00AA0104">
      <w:pPr>
        <w:spacing w:line="276" w:lineRule="auto"/>
      </w:pPr>
      <w:r w:rsidRPr="00E44F43">
        <w:t xml:space="preserve">Personal </w:t>
      </w:r>
    </w:p>
    <w:p w14:paraId="4F7C590F" w14:textId="3082D8B2" w:rsidR="004330CE" w:rsidRPr="00E44F43" w:rsidRDefault="004330CE" w:rsidP="00AA0104">
      <w:pPr>
        <w:pStyle w:val="BodyText"/>
      </w:pPr>
      <w:r w:rsidRPr="00E44F43">
        <w:t xml:space="preserve">For staff the </w:t>
      </w:r>
      <w:r w:rsidR="00101C95">
        <w:t xml:space="preserve">annual personal cost of tobacco was estimated based on </w:t>
      </w:r>
      <w:r w:rsidRPr="00E44F43">
        <w:t>reported number of cigarettes smoked per working and non-working day by operational staff in</w:t>
      </w:r>
      <w:r>
        <w:t xml:space="preserve"> the TIPs</w:t>
      </w:r>
      <w:r w:rsidRPr="00E44F43">
        <w:t xml:space="preserve"> staff questionnaires</w:t>
      </w:r>
      <w:r w:rsidR="00466E06">
        <w:t>, assuming consistent daily usage throughout the year</w:t>
      </w:r>
      <w:r w:rsidRPr="00E44F43">
        <w:t xml:space="preserve">. The number of cigarettes reported as smoked in </w:t>
      </w:r>
      <w:r>
        <w:t xml:space="preserve">the </w:t>
      </w:r>
      <w:r w:rsidRPr="00E44F43">
        <w:t>Phase 1 questionnaire</w:t>
      </w:r>
      <w:r>
        <w:t>s</w:t>
      </w:r>
      <w:r w:rsidRPr="00E44F43">
        <w:t xml:space="preserve"> was used for the </w:t>
      </w:r>
      <w:r>
        <w:t>‘</w:t>
      </w:r>
      <w:r w:rsidRPr="00E44F43">
        <w:t xml:space="preserve">without </w:t>
      </w:r>
      <w:r>
        <w:t>smoke-free</w:t>
      </w:r>
      <w:r w:rsidRPr="00E44F43">
        <w:t xml:space="preserve"> policy</w:t>
      </w:r>
      <w:r>
        <w:t>’</w:t>
      </w:r>
      <w:r w:rsidRPr="00E44F43">
        <w:t xml:space="preserve"> comparator, and responses </w:t>
      </w:r>
      <w:r>
        <w:t xml:space="preserve">to </w:t>
      </w:r>
      <w:r w:rsidRPr="00E44F43">
        <w:t xml:space="preserve">Phase 3 </w:t>
      </w:r>
      <w:r>
        <w:t>questionnaires</w:t>
      </w:r>
      <w:r w:rsidRPr="00E44F43">
        <w:t xml:space="preserve"> for the </w:t>
      </w:r>
      <w:r>
        <w:t>‘</w:t>
      </w:r>
      <w:r w:rsidRPr="00E44F43">
        <w:t xml:space="preserve">with </w:t>
      </w:r>
      <w:r>
        <w:t>smoke-free</w:t>
      </w:r>
      <w:r w:rsidRPr="00E44F43">
        <w:t xml:space="preserve"> policy</w:t>
      </w:r>
      <w:r>
        <w:t>’</w:t>
      </w:r>
      <w:r w:rsidRPr="00E44F43">
        <w:t xml:space="preserve"> comparator.  The me</w:t>
      </w:r>
      <w:r>
        <w:t>an price of 20 king size filter cigarettes</w:t>
      </w:r>
      <w:r w:rsidRPr="00E44F43">
        <w:t xml:space="preserve"> </w:t>
      </w:r>
      <w:r>
        <w:t>(</w:t>
      </w:r>
      <w:r w:rsidRPr="00E44F43">
        <w:t xml:space="preserve">according to </w:t>
      </w:r>
      <w:r w:rsidRPr="004E3481">
        <w:t>Office of National Statistics</w:t>
      </w:r>
      <w:r>
        <w:fldChar w:fldCharType="begin"/>
      </w:r>
      <w:r w:rsidR="00422E42">
        <w:instrText xml:space="preserve"> ADDIN EN.CITE &lt;EndNote&gt;&lt;Cite&gt;&lt;Author&gt;Office of National Statistics&lt;/Author&gt;&lt;Year&gt;2020&lt;/Year&gt;&lt;RecNum&gt;59&lt;/RecNum&gt;&lt;DisplayText&gt;(22)&lt;/DisplayText&gt;&lt;record&gt;&lt;rec-number&gt;59&lt;/rec-number&gt;&lt;foreign-keys&gt;&lt;key app="EN" db-id="00vspvrw9ewrx6e5vpep2wrceft9wvsfesww" timestamp="1597090916"&gt;59&lt;/key&gt;&lt;/foreign-keys&gt;&lt;ref-type name="Report"&gt;27&lt;/ref-type&gt;&lt;contributors&gt;&lt;authors&gt;&lt;author&gt;Office of National Statistics,&lt;/author&gt;&lt;/authors&gt;&lt;/contributors&gt;&lt;titles&gt;&lt;title&gt;RPI: Ave price - Cigarettes 20 king size filter Available from: https://www.ons.gov.uk/economy/inflationandpriceindices/timeseries/czmp&lt;/title&gt;&lt;/titles&gt;&lt;dates&gt;&lt;year&gt;2020&lt;/year&gt;&lt;/dates&gt;&lt;publisher&gt;Office for National Statistics&lt;/publisher&gt;&lt;urls&gt;&lt;related-urls&gt;&lt;url&gt;https://www.ons.gov.uk/economy/inflationandpriceindices/timeseries/czmp&lt;/url&gt;&lt;/related-urls&gt;&lt;/urls&gt;&lt;/record&gt;&lt;/Cite&gt;&lt;/EndNote&gt;</w:instrText>
      </w:r>
      <w:r>
        <w:fldChar w:fldCharType="separate"/>
      </w:r>
      <w:r w:rsidR="00422E42">
        <w:rPr>
          <w:noProof/>
        </w:rPr>
        <w:t>(22)</w:t>
      </w:r>
      <w:r>
        <w:fldChar w:fldCharType="end"/>
      </w:r>
      <w:r>
        <w:t>)</w:t>
      </w:r>
      <w:r w:rsidRPr="00E44F43">
        <w:t xml:space="preserve"> was applied to the number of cigarettes smoked to estimate a mean spend per annum with and without the </w:t>
      </w:r>
      <w:r>
        <w:t>smoke-free</w:t>
      </w:r>
      <w:r w:rsidRPr="00E44F43">
        <w:t xml:space="preserve"> policy. </w:t>
      </w:r>
      <w:r>
        <w:t>As n</w:t>
      </w:r>
      <w:r w:rsidRPr="00E44F43">
        <w:t xml:space="preserve">o data </w:t>
      </w:r>
      <w:r>
        <w:t>were</w:t>
      </w:r>
      <w:r w:rsidRPr="00E44F43">
        <w:t xml:space="preserve"> available for staff personal spend on NVP</w:t>
      </w:r>
      <w:r>
        <w:t xml:space="preserve">, </w:t>
      </w:r>
      <w:r w:rsidRPr="00E44F43">
        <w:t>these were not included in the model.</w:t>
      </w:r>
      <w:r>
        <w:t xml:space="preserve"> </w:t>
      </w:r>
    </w:p>
    <w:p w14:paraId="70716E23" w14:textId="20DFB603" w:rsidR="004330CE" w:rsidRPr="007A4A4F" w:rsidRDefault="004330CE" w:rsidP="00AA0104">
      <w:pPr>
        <w:pStyle w:val="NoSpacing"/>
        <w:spacing w:line="276" w:lineRule="auto"/>
        <w:rPr>
          <w:rFonts w:asciiTheme="minorHAnsi" w:eastAsiaTheme="minorHAnsi" w:hAnsiTheme="minorHAnsi" w:cstheme="minorBidi"/>
          <w:lang w:eastAsia="en-US"/>
        </w:rPr>
      </w:pPr>
      <w:r w:rsidRPr="007A4A4F">
        <w:rPr>
          <w:rFonts w:asciiTheme="minorHAnsi" w:eastAsiaTheme="minorHAnsi" w:hAnsiTheme="minorHAnsi" w:cstheme="minorBidi"/>
          <w:lang w:eastAsia="en-US"/>
        </w:rPr>
        <w:t xml:space="preserve">Personal costs of tobacco and </w:t>
      </w:r>
      <w:r w:rsidR="0086420A" w:rsidRPr="007A4A4F">
        <w:rPr>
          <w:rFonts w:asciiTheme="minorHAnsi" w:eastAsiaTheme="minorHAnsi" w:hAnsiTheme="minorHAnsi" w:cstheme="minorBidi"/>
          <w:lang w:eastAsia="en-US"/>
        </w:rPr>
        <w:t>e-</w:t>
      </w:r>
      <w:proofErr w:type="gramStart"/>
      <w:r w:rsidR="0086420A" w:rsidRPr="007A4A4F">
        <w:rPr>
          <w:rFonts w:asciiTheme="minorHAnsi" w:eastAsiaTheme="minorHAnsi" w:hAnsiTheme="minorHAnsi" w:cstheme="minorBidi"/>
          <w:lang w:eastAsia="en-US"/>
        </w:rPr>
        <w:t xml:space="preserve">cigarettes </w:t>
      </w:r>
      <w:r w:rsidRPr="007A4A4F">
        <w:rPr>
          <w:rFonts w:asciiTheme="minorHAnsi" w:eastAsiaTheme="minorHAnsi" w:hAnsiTheme="minorHAnsi" w:cstheme="minorBidi"/>
          <w:lang w:eastAsia="en-US"/>
        </w:rPr>
        <w:t xml:space="preserve"> for</w:t>
      </w:r>
      <w:proofErr w:type="gramEnd"/>
      <w:r w:rsidRPr="007A4A4F">
        <w:rPr>
          <w:rFonts w:asciiTheme="minorHAnsi" w:eastAsiaTheme="minorHAnsi" w:hAnsiTheme="minorHAnsi" w:cstheme="minorBidi"/>
          <w:lang w:eastAsia="en-US"/>
        </w:rPr>
        <w:t xml:space="preserve"> PiC were sourced from analyses of canteen data, conducted in the complementary CRUK-funded e-cigarettes in prison study:</w:t>
      </w:r>
    </w:p>
    <w:p w14:paraId="4A9B1ED0" w14:textId="77777777" w:rsidR="004330CE" w:rsidRPr="0050435C" w:rsidRDefault="004330CE" w:rsidP="00AA0104">
      <w:pPr>
        <w:pStyle w:val="ListParagraph"/>
        <w:numPr>
          <w:ilvl w:val="0"/>
          <w:numId w:val="45"/>
        </w:numPr>
        <w:spacing w:line="276" w:lineRule="auto"/>
        <w:contextualSpacing w:val="0"/>
        <w:rPr>
          <w:rFonts w:cstheme="minorHAnsi"/>
        </w:rPr>
      </w:pPr>
      <w:r w:rsidRPr="0050435C">
        <w:rPr>
          <w:rFonts w:cstheme="minorHAnsi"/>
        </w:rPr>
        <w:t>Mean weekly spend on tobacco by smokers was available for the period 29 July 2018 to 1 October 2018. We assumed these costs were consistent throughout the year and calculated an annual cost. This was applied to PiC in the ‘tobacco-smoking’ state</w:t>
      </w:r>
      <w:r>
        <w:rPr>
          <w:rFonts w:cstheme="minorHAnsi"/>
        </w:rPr>
        <w:t>, ‘in prison’ ‘without the smoke-free</w:t>
      </w:r>
      <w:r w:rsidRPr="0050435C">
        <w:rPr>
          <w:rFonts w:cstheme="minorHAnsi"/>
        </w:rPr>
        <w:t xml:space="preserve"> policy</w:t>
      </w:r>
      <w:r>
        <w:rPr>
          <w:rFonts w:cstheme="minorHAnsi"/>
        </w:rPr>
        <w:t>’</w:t>
      </w:r>
      <w:r w:rsidRPr="0050435C">
        <w:rPr>
          <w:rFonts w:cstheme="minorHAnsi"/>
        </w:rPr>
        <w:t xml:space="preserve">. No tobacco costs were applied to PiC in the ‘in prison’ period in the </w:t>
      </w:r>
      <w:r>
        <w:rPr>
          <w:rFonts w:cstheme="minorHAnsi"/>
        </w:rPr>
        <w:t>‘</w:t>
      </w:r>
      <w:r w:rsidRPr="0050435C">
        <w:rPr>
          <w:rFonts w:cstheme="minorHAnsi"/>
        </w:rPr>
        <w:t xml:space="preserve">with </w:t>
      </w:r>
      <w:r>
        <w:rPr>
          <w:rFonts w:cstheme="minorHAnsi"/>
        </w:rPr>
        <w:t>smoke-free</w:t>
      </w:r>
      <w:r w:rsidRPr="0050435C">
        <w:rPr>
          <w:rFonts w:cstheme="minorHAnsi"/>
        </w:rPr>
        <w:t xml:space="preserve"> policy</w:t>
      </w:r>
      <w:r>
        <w:rPr>
          <w:rFonts w:cstheme="minorHAnsi"/>
        </w:rPr>
        <w:t>’</w:t>
      </w:r>
      <w:r w:rsidRPr="0050435C">
        <w:rPr>
          <w:rFonts w:cstheme="minorHAnsi"/>
        </w:rPr>
        <w:t xml:space="preserve"> comparator.  As we do not have any information on tobacco spend or the number of cigarettes smoked outside prison</w:t>
      </w:r>
      <w:r>
        <w:rPr>
          <w:rFonts w:cstheme="minorHAnsi"/>
        </w:rPr>
        <w:t>,</w:t>
      </w:r>
      <w:r w:rsidRPr="0050435C">
        <w:rPr>
          <w:rFonts w:cstheme="minorHAnsi"/>
        </w:rPr>
        <w:t xml:space="preserve"> we applied the ONS cost to the mean number of cigarettes reported as smoked in the TIPs prisoner questionnaire in Phase 1. We explored the effects of this assumption on results in a scenario analysis.</w:t>
      </w:r>
    </w:p>
    <w:p w14:paraId="3BF9F332" w14:textId="5B5D003A" w:rsidR="004330CE" w:rsidRDefault="004330CE" w:rsidP="00AA0104">
      <w:pPr>
        <w:pStyle w:val="ListParagraph"/>
        <w:numPr>
          <w:ilvl w:val="0"/>
          <w:numId w:val="45"/>
        </w:numPr>
        <w:spacing w:line="276" w:lineRule="auto"/>
        <w:contextualSpacing w:val="0"/>
        <w:rPr>
          <w:rFonts w:cstheme="minorHAnsi"/>
        </w:rPr>
      </w:pPr>
      <w:r w:rsidRPr="0050435C">
        <w:rPr>
          <w:rFonts w:cstheme="minorHAnsi"/>
        </w:rPr>
        <w:lastRenderedPageBreak/>
        <w:t xml:space="preserve">Mean weekly </w:t>
      </w:r>
      <w:r w:rsidR="00DF337A">
        <w:rPr>
          <w:rFonts w:cstheme="minorHAnsi"/>
        </w:rPr>
        <w:t xml:space="preserve">e-cigarette </w:t>
      </w:r>
      <w:r w:rsidRPr="0050435C">
        <w:rPr>
          <w:rFonts w:cstheme="minorHAnsi"/>
        </w:rPr>
        <w:t xml:space="preserve">costs were available for the period 1 February 2019 to 25 November 2019. We assumed these costs were consistent throughout the year and calculated an annual cost. This was applied to all former smokers in the ‘in prison’ period in the without the </w:t>
      </w:r>
      <w:r>
        <w:rPr>
          <w:rFonts w:cstheme="minorHAnsi"/>
        </w:rPr>
        <w:t>smoke-free</w:t>
      </w:r>
      <w:r w:rsidRPr="0050435C">
        <w:rPr>
          <w:rFonts w:cstheme="minorHAnsi"/>
        </w:rPr>
        <w:t xml:space="preserve"> policy comparator. As we have no information on how many PiC use NVP after release, no NVP costs are applied ‘post-prison’. </w:t>
      </w:r>
    </w:p>
    <w:p w14:paraId="7EF392A3" w14:textId="77777777" w:rsidR="004330CE" w:rsidRDefault="004330CE" w:rsidP="00AA0104">
      <w:pPr>
        <w:pStyle w:val="BodyText"/>
      </w:pPr>
    </w:p>
    <w:p w14:paraId="614D705F" w14:textId="77777777" w:rsidR="004330CE" w:rsidRPr="00E44F43" w:rsidRDefault="004330CE" w:rsidP="00AA0104">
      <w:pPr>
        <w:pStyle w:val="BodyText"/>
      </w:pPr>
      <w:r w:rsidRPr="00E44F43">
        <w:t>We explored the effect of using canteen costs on the ICER in a scenario analysis.</w:t>
      </w:r>
    </w:p>
    <w:p w14:paraId="72DCE1C6" w14:textId="77777777" w:rsidR="004330CE" w:rsidRPr="00E44F43" w:rsidRDefault="004330CE" w:rsidP="00AA0104">
      <w:pPr>
        <w:spacing w:line="276" w:lineRule="auto"/>
      </w:pPr>
      <w:r w:rsidRPr="00E44F43">
        <w:t>Outcomes</w:t>
      </w:r>
    </w:p>
    <w:p w14:paraId="1ECE4D09" w14:textId="2ADB1B5B" w:rsidR="004330CE" w:rsidRPr="00E44F43" w:rsidRDefault="004330CE" w:rsidP="00AA0104">
      <w:pPr>
        <w:pStyle w:val="BodyText"/>
      </w:pPr>
      <w:r w:rsidRPr="00E44F43">
        <w:t xml:space="preserve">The outcome of the model is the QALY, a combination of length and quality of life, where quality of life is measured using </w:t>
      </w:r>
      <w:r>
        <w:t xml:space="preserve">health </w:t>
      </w:r>
      <w:r w:rsidRPr="00E44F43">
        <w:t xml:space="preserve">utilities.  </w:t>
      </w:r>
      <w:r>
        <w:t>Health u</w:t>
      </w:r>
      <w:r w:rsidRPr="00E44F43">
        <w:t xml:space="preserve">tilities were </w:t>
      </w:r>
      <w:r>
        <w:t>sourced</w:t>
      </w:r>
      <w:r w:rsidRPr="00E44F43">
        <w:t xml:space="preserve"> from </w:t>
      </w:r>
      <w:r w:rsidRPr="00F12743">
        <w:t>Maheswaran et al.,</w:t>
      </w:r>
      <w:r>
        <w:fldChar w:fldCharType="begin"/>
      </w:r>
      <w:r w:rsidR="00422E42">
        <w:instrText xml:space="preserve"> ADDIN EN.CITE &lt;EndNote&gt;&lt;Cite&gt;&lt;Author&gt;Maheswaran&lt;/Author&gt;&lt;Year&gt;2013&lt;/Year&gt;&lt;RecNum&gt;1664&lt;/RecNum&gt;&lt;DisplayText&gt;(23)&lt;/DisplayText&gt;&lt;record&gt;&lt;rec-number&gt;1664&lt;/rec-number&gt;&lt;foreign-keys&gt;&lt;key app="EN" db-id="a0petw9f52da2qeffdlxdtp5drvadfz9e5a2" timestamp="1591262804" guid="bb159830-cf5c-4db0-971d-cb2f464c360c"&gt;1664&lt;/key&gt;&lt;/foreign-keys&gt;&lt;ref-type name="Journal Article"&gt;17&lt;/ref-type&gt;&lt;contributors&gt;&lt;authors&gt;&lt;author&gt;Maheswaran, Hendramoorthy&lt;/author&gt;&lt;author&gt;Petrou, Stavros&lt;/author&gt;&lt;author&gt;Rees, Karen&lt;/author&gt;&lt;author&gt;Stranges, Saverio&lt;/author&gt;&lt;/authors&gt;&lt;/contributors&gt;&lt;titles&gt;&lt;title&gt;Estimating EQ-5D utility values for major health behavioural risk factors in England&lt;/title&gt;&lt;secondary-title&gt;Journal of Epidemiology and Community Health&lt;/secondary-title&gt;&lt;/titles&gt;&lt;periodical&gt;&lt;full-title&gt;Journal of epidemiology and community health&lt;/full-title&gt;&lt;/periodical&gt;&lt;pages&gt;172-180&lt;/pages&gt;&lt;volume&gt;67&lt;/volume&gt;&lt;number&gt;2&lt;/number&gt;&lt;dates&gt;&lt;year&gt;2013&lt;/year&gt;&lt;pub-dates&gt;&lt;date&gt;Feb&lt;/date&gt;&lt;/pub-dates&gt;&lt;/dates&gt;&lt;isbn&gt;0143-005X&lt;/isbn&gt;&lt;accession-num&gt;WOS:000313335900010&lt;/accession-num&gt;&lt;urls&gt;&lt;related-urls&gt;&lt;url&gt;&amp;lt;Go to ISI&amp;gt;://WOS:000313335900010&lt;/url&gt;&lt;/related-urls&gt;&lt;/urls&gt;&lt;electronic-resource-num&gt;10.1136/jech-2012-201019&lt;/electronic-resource-num&gt;&lt;/record&gt;&lt;/Cite&gt;&lt;/EndNote&gt;</w:instrText>
      </w:r>
      <w:r>
        <w:fldChar w:fldCharType="separate"/>
      </w:r>
      <w:r w:rsidR="00422E42">
        <w:rPr>
          <w:noProof/>
        </w:rPr>
        <w:t>(23)</w:t>
      </w:r>
      <w:r>
        <w:fldChar w:fldCharType="end"/>
      </w:r>
      <w:r w:rsidRPr="00E44F43">
        <w:t xml:space="preserve"> </w:t>
      </w:r>
      <w:r>
        <w:t>which</w:t>
      </w:r>
      <w:r w:rsidRPr="00E44F43">
        <w:t xml:space="preserve"> were estimated from the 2008 Health Survey for England</w:t>
      </w:r>
      <w:r>
        <w:t>;</w:t>
      </w:r>
      <w:r w:rsidRPr="00E44F43">
        <w:t xml:space="preserve"> complete data </w:t>
      </w:r>
      <w:r>
        <w:t>were</w:t>
      </w:r>
      <w:r w:rsidRPr="00E44F43">
        <w:t xml:space="preserve"> collected for 9,551 participants over 16 years </w:t>
      </w:r>
      <w:r>
        <w:t xml:space="preserve">in the general population </w:t>
      </w:r>
      <w:r w:rsidRPr="00E44F43">
        <w:t xml:space="preserve">using the EQ-5D questionnaire. </w:t>
      </w:r>
      <w:r>
        <w:t>Health u</w:t>
      </w:r>
      <w:r w:rsidRPr="00E44F43">
        <w:t xml:space="preserve">tilities were reported according to smoking status: </w:t>
      </w:r>
      <w:r>
        <w:t>n</w:t>
      </w:r>
      <w:r w:rsidRPr="00E44F43">
        <w:t>ever-smoker, light smoker (&lt;10 cigarettes per day), moderate smoker (10</w:t>
      </w:r>
      <w:r>
        <w:t>-</w:t>
      </w:r>
      <w:r w:rsidRPr="00E44F43">
        <w:t xml:space="preserve">20 cigarettes per day), heavy smoker (20+ cigarettes per day), and ex-smoker.  </w:t>
      </w:r>
      <w:r>
        <w:t>‘</w:t>
      </w:r>
      <w:r w:rsidRPr="00E44F43">
        <w:t>Non-tobacco smokers</w:t>
      </w:r>
      <w:r>
        <w:t>’</w:t>
      </w:r>
      <w:r w:rsidRPr="00E44F43">
        <w:t xml:space="preserve"> in the model were assigned the never-smoker </w:t>
      </w:r>
      <w:r>
        <w:t xml:space="preserve">health </w:t>
      </w:r>
      <w:r w:rsidRPr="00E44F43">
        <w:t>utility.</w:t>
      </w:r>
    </w:p>
    <w:p w14:paraId="6B6E1F85" w14:textId="77777777" w:rsidR="004330CE" w:rsidRPr="00421DDC" w:rsidRDefault="004330CE" w:rsidP="00AA0104">
      <w:pPr>
        <w:pStyle w:val="NoSpacing"/>
        <w:spacing w:line="276" w:lineRule="auto"/>
        <w:rPr>
          <w:rFonts w:asciiTheme="minorHAnsi" w:eastAsiaTheme="minorHAnsi" w:hAnsiTheme="minorHAnsi" w:cstheme="minorBidi"/>
          <w:lang w:eastAsia="en-US"/>
        </w:rPr>
      </w:pPr>
      <w:r w:rsidRPr="00421DDC">
        <w:rPr>
          <w:rFonts w:asciiTheme="minorHAnsi" w:eastAsiaTheme="minorHAnsi" w:hAnsiTheme="minorHAnsi" w:cstheme="minorBidi"/>
          <w:lang w:eastAsia="en-US"/>
        </w:rPr>
        <w:t>Staff and PiC tobacco smokers were assigned health utilities according to the mean number of daily cigarettes smoked reported in the TIPs questionnaires:</w:t>
      </w:r>
    </w:p>
    <w:p w14:paraId="7ABC1591" w14:textId="77777777" w:rsidR="004330CE" w:rsidRPr="0050435C" w:rsidRDefault="004330CE" w:rsidP="00AA0104">
      <w:pPr>
        <w:pStyle w:val="ListParagraph"/>
        <w:numPr>
          <w:ilvl w:val="0"/>
          <w:numId w:val="46"/>
        </w:numPr>
        <w:spacing w:line="276" w:lineRule="auto"/>
        <w:contextualSpacing w:val="0"/>
        <w:rPr>
          <w:rFonts w:cstheme="minorHAnsi"/>
        </w:rPr>
      </w:pPr>
      <w:r w:rsidRPr="0050435C">
        <w:rPr>
          <w:rFonts w:cstheme="minorHAnsi"/>
        </w:rPr>
        <w:t>The daily mean</w:t>
      </w:r>
      <w:r>
        <w:rPr>
          <w:rFonts w:cstheme="minorHAnsi"/>
        </w:rPr>
        <w:t xml:space="preserve"> number of cigarettes </w:t>
      </w:r>
      <w:r w:rsidRPr="0050435C">
        <w:rPr>
          <w:rFonts w:cstheme="minorHAnsi"/>
        </w:rPr>
        <w:t xml:space="preserve">for staff </w:t>
      </w:r>
      <w:r>
        <w:rPr>
          <w:rFonts w:cstheme="minorHAnsi"/>
        </w:rPr>
        <w:t>who smoked</w:t>
      </w:r>
      <w:r w:rsidRPr="0050435C">
        <w:rPr>
          <w:rFonts w:cstheme="minorHAnsi"/>
        </w:rPr>
        <w:t xml:space="preserve"> w</w:t>
      </w:r>
      <w:r>
        <w:rPr>
          <w:rFonts w:cstheme="minorHAnsi"/>
        </w:rPr>
        <w:t>as calculated across the three P</w:t>
      </w:r>
      <w:r w:rsidRPr="0050435C">
        <w:rPr>
          <w:rFonts w:cstheme="minorHAnsi"/>
        </w:rPr>
        <w:t xml:space="preserve">hases of TIPs; staff reported a mean of 9.6 cigarettes on a workday and 12.6 on days off, a daily mean of 11.1. Staff </w:t>
      </w:r>
      <w:r>
        <w:rPr>
          <w:rFonts w:cstheme="minorHAnsi"/>
        </w:rPr>
        <w:t xml:space="preserve">tobacco smokers </w:t>
      </w:r>
      <w:r w:rsidRPr="0050435C">
        <w:rPr>
          <w:rFonts w:cstheme="minorHAnsi"/>
        </w:rPr>
        <w:t xml:space="preserve">were assumed to be moderate smokers (10-20 cigarettes per day) and assigned the moderate smoker </w:t>
      </w:r>
      <w:r>
        <w:rPr>
          <w:rFonts w:cstheme="minorHAnsi"/>
        </w:rPr>
        <w:t xml:space="preserve">health </w:t>
      </w:r>
      <w:r w:rsidRPr="0050435C">
        <w:rPr>
          <w:rFonts w:cstheme="minorHAnsi"/>
        </w:rPr>
        <w:t xml:space="preserve">utility.  </w:t>
      </w:r>
    </w:p>
    <w:p w14:paraId="1C945D61" w14:textId="77777777" w:rsidR="004330CE" w:rsidRPr="0050435C" w:rsidRDefault="004330CE" w:rsidP="00AA0104">
      <w:pPr>
        <w:pStyle w:val="ListParagraph"/>
        <w:numPr>
          <w:ilvl w:val="0"/>
          <w:numId w:val="46"/>
        </w:numPr>
        <w:spacing w:line="276" w:lineRule="auto"/>
        <w:contextualSpacing w:val="0"/>
        <w:rPr>
          <w:rFonts w:cstheme="minorHAnsi"/>
        </w:rPr>
      </w:pPr>
      <w:r w:rsidRPr="0050435C">
        <w:rPr>
          <w:rFonts w:cstheme="minorHAnsi"/>
        </w:rPr>
        <w:t>The daily mean number for PiC was calculated from TIPs Phases 1 and 2. As the daily mean was 19.3</w:t>
      </w:r>
      <w:r>
        <w:rPr>
          <w:rFonts w:cstheme="minorHAnsi"/>
        </w:rPr>
        <w:t xml:space="preserve"> with</w:t>
      </w:r>
      <w:r w:rsidRPr="0050435C">
        <w:rPr>
          <w:rFonts w:cstheme="minorHAnsi"/>
        </w:rPr>
        <w:t xml:space="preserve"> 56% of respondents </w:t>
      </w:r>
      <w:r>
        <w:rPr>
          <w:rFonts w:cstheme="minorHAnsi"/>
        </w:rPr>
        <w:t>reporting smoking</w:t>
      </w:r>
      <w:r w:rsidRPr="0050435C">
        <w:rPr>
          <w:rFonts w:cstheme="minorHAnsi"/>
        </w:rPr>
        <w:t xml:space="preserve"> 20+ cigarettes per day</w:t>
      </w:r>
      <w:r>
        <w:rPr>
          <w:rFonts w:cstheme="minorHAnsi"/>
        </w:rPr>
        <w:t>,</w:t>
      </w:r>
      <w:r w:rsidRPr="0050435C">
        <w:rPr>
          <w:rFonts w:cstheme="minorHAnsi"/>
        </w:rPr>
        <w:t xml:space="preserve"> PiC who were tobacco smokers were </w:t>
      </w:r>
      <w:r>
        <w:rPr>
          <w:rFonts w:cstheme="minorHAnsi"/>
        </w:rPr>
        <w:t xml:space="preserve">assumed to be </w:t>
      </w:r>
      <w:r w:rsidRPr="0050435C">
        <w:rPr>
          <w:rFonts w:cstheme="minorHAnsi"/>
        </w:rPr>
        <w:t xml:space="preserve">heavy smokers and assigned the heavy smoker </w:t>
      </w:r>
      <w:r>
        <w:rPr>
          <w:rFonts w:cstheme="minorHAnsi"/>
        </w:rPr>
        <w:t xml:space="preserve">health </w:t>
      </w:r>
      <w:r w:rsidRPr="0050435C">
        <w:rPr>
          <w:rFonts w:cstheme="minorHAnsi"/>
        </w:rPr>
        <w:t xml:space="preserve">utility. </w:t>
      </w:r>
    </w:p>
    <w:p w14:paraId="02CF15E7" w14:textId="77777777" w:rsidR="004330CE" w:rsidRPr="00E44F43" w:rsidRDefault="004330CE" w:rsidP="00AA0104">
      <w:pPr>
        <w:pStyle w:val="BodyText"/>
      </w:pPr>
      <w:r w:rsidRPr="00E44F43">
        <w:t xml:space="preserve">Ex-smoker </w:t>
      </w:r>
      <w:r>
        <w:t xml:space="preserve">health </w:t>
      </w:r>
      <w:r w:rsidRPr="00E44F43">
        <w:t xml:space="preserve">utilities were assigned to PiC and staff who quit during the model due to the background quit rate, and to PiC who were ‘quit/tobacco abstinent’ in the </w:t>
      </w:r>
      <w:r>
        <w:t xml:space="preserve">‘with </w:t>
      </w:r>
      <w:r w:rsidRPr="00E44F43">
        <w:t>smoke-free policy</w:t>
      </w:r>
      <w:r>
        <w:t>’</w:t>
      </w:r>
      <w:r w:rsidRPr="00E44F43">
        <w:t xml:space="preserve"> comparator.</w:t>
      </w:r>
    </w:p>
    <w:p w14:paraId="5D87F337" w14:textId="4402BC61" w:rsidR="004330CE" w:rsidRPr="00E44F43" w:rsidRDefault="004330CE" w:rsidP="00AA0104">
      <w:pPr>
        <w:pStyle w:val="BodyText"/>
      </w:pPr>
      <w:r w:rsidRPr="00E44F43">
        <w:t>SHS</w:t>
      </w:r>
      <w:r>
        <w:t xml:space="preserve"> health</w:t>
      </w:r>
      <w:r w:rsidRPr="00E44F43">
        <w:t xml:space="preserve"> </w:t>
      </w:r>
      <w:r>
        <w:t>u</w:t>
      </w:r>
      <w:r w:rsidRPr="00E44F43">
        <w:t xml:space="preserve">tilities to reflect quality-of-life for non-tobacco smoking staff and PiC exposed to SHS in the </w:t>
      </w:r>
      <w:r>
        <w:t>‘</w:t>
      </w:r>
      <w:r w:rsidRPr="00E44F43">
        <w:t>without a smoke-free policy</w:t>
      </w:r>
      <w:r>
        <w:t>’</w:t>
      </w:r>
      <w:r w:rsidRPr="00E44F43">
        <w:t xml:space="preserve"> comparator, were based on research showing an association between SHS exposure and a decrease in quality of life, often with a dose </w:t>
      </w:r>
      <w:r w:rsidRPr="0079072D">
        <w:t>response</w:t>
      </w:r>
      <w:r>
        <w:rPr>
          <w:rStyle w:val="CommentReference"/>
        </w:rPr>
        <w:t>.</w:t>
      </w:r>
      <w:r>
        <w:rPr>
          <w:rStyle w:val="CommentReference"/>
        </w:rPr>
        <w:fldChar w:fldCharType="begin">
          <w:fldData xml:space="preserve">PEVuZE5vdGU+PENpdGU+PEF1dGhvcj5DaGVuPC9BdXRob3I+PFllYXI+MjAxNTwvWWVhcj48UmVj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</w:fldData>
        </w:fldChar>
      </w:r>
      <w:r w:rsidR="00422E42">
        <w:rPr>
          <w:rStyle w:val="CommentReference"/>
        </w:rPr>
        <w:instrText xml:space="preserve"> ADDIN EN.CITE </w:instrText>
      </w:r>
      <w:r w:rsidR="00422E42">
        <w:rPr>
          <w:rStyle w:val="CommentReference"/>
        </w:rPr>
        <w:fldChar w:fldCharType="begin">
          <w:fldData xml:space="preserve">PEVuZE5vdGU+PENpdGU+PEF1dGhvcj5DaGVuPC9BdXRob3I+PFllYXI+MjAxNTwvWWVhcj48UmVj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</w:fldData>
        </w:fldChar>
      </w:r>
      <w:r w:rsidR="00422E42">
        <w:rPr>
          <w:rStyle w:val="CommentReference"/>
        </w:rPr>
        <w:instrText xml:space="preserve"> ADDIN EN.CITE.DATA </w:instrText>
      </w:r>
      <w:r w:rsidR="00422E42">
        <w:rPr>
          <w:rStyle w:val="CommentReference"/>
        </w:rPr>
      </w:r>
      <w:r w:rsidR="00422E42">
        <w:rPr>
          <w:rStyle w:val="CommentReference"/>
        </w:rPr>
        <w:fldChar w:fldCharType="end"/>
      </w:r>
      <w:r>
        <w:rPr>
          <w:rStyle w:val="CommentReference"/>
        </w:rPr>
        <w:fldChar w:fldCharType="separate"/>
      </w:r>
      <w:r w:rsidR="00422E42">
        <w:rPr>
          <w:rStyle w:val="CommentReference"/>
          <w:noProof/>
        </w:rPr>
        <w:t>(24, 25)</w:t>
      </w:r>
      <w:r>
        <w:rPr>
          <w:rStyle w:val="CommentReference"/>
        </w:rPr>
        <w:fldChar w:fldCharType="end"/>
      </w:r>
      <w:r w:rsidRPr="00E44F43">
        <w:t xml:space="preserve"> A decrement of 1.1% was applied to the never-smoker </w:t>
      </w:r>
      <w:r>
        <w:t xml:space="preserve">health </w:t>
      </w:r>
      <w:r w:rsidRPr="00E44F43">
        <w:t xml:space="preserve">utility for staff and PiC exposed to SHS. </w:t>
      </w:r>
    </w:p>
    <w:p w14:paraId="438A7CF1" w14:textId="72860548" w:rsidR="004330CE" w:rsidRPr="00E44F43" w:rsidRDefault="004330CE" w:rsidP="00AA0104">
      <w:pPr>
        <w:pStyle w:val="BodyText"/>
      </w:pPr>
      <w:r w:rsidRPr="00E44F43">
        <w:t xml:space="preserve">We explored the effects of using these </w:t>
      </w:r>
      <w:r>
        <w:t xml:space="preserve">health </w:t>
      </w:r>
      <w:r w:rsidRPr="00E44F43">
        <w:t>utilities on the results in a scenario analysis.</w:t>
      </w:r>
      <w:r>
        <w:t xml:space="preserve"> </w:t>
      </w:r>
      <w:r w:rsidRPr="00E44F43">
        <w:t xml:space="preserve">Separate </w:t>
      </w:r>
      <w:r>
        <w:t xml:space="preserve">health </w:t>
      </w:r>
      <w:r w:rsidRPr="00E44F43">
        <w:t xml:space="preserve">utilities were applied to staff and PiC </w:t>
      </w:r>
      <w:r w:rsidRPr="00B361E2">
        <w:t>with smoking related diseases</w:t>
      </w:r>
      <w:r w:rsidRPr="00E44F43">
        <w:t>.</w:t>
      </w:r>
      <w:r>
        <w:fldChar w:fldCharType="begin"/>
      </w:r>
      <w:r w:rsidR="00422E42">
        <w:instrText xml:space="preserve"> ADDIN EN.CITE &lt;EndNote&gt;&lt;Cite&gt;&lt;Author&gt;Sullivan&lt;/Author&gt;&lt;Year&gt;2011&lt;/Year&gt;&lt;RecNum&gt;1667&lt;/RecNum&gt;&lt;DisplayText&gt;(26)&lt;/DisplayText&gt;&lt;record&gt;&lt;rec-number&gt;1667&lt;/rec-number&gt;&lt;foreign-keys&gt;&lt;key app="EN" db-id="a0petw9f52da2qeffdlxdtp5drvadfz9e5a2" timestamp="1592924690" guid="84db4e6f-8456-4b3f-83d2-a501e0c4ddfa"&gt;1667&lt;/key&gt;&lt;/foreign-keys&gt;&lt;ref-type name="Journal Article"&gt;17&lt;/ref-type&gt;&lt;contributors&gt;&lt;authors&gt;&lt;author&gt;Sullivan, Patrick W.&lt;/author&gt;&lt;author&gt;Slejko, Julia F.&lt;/author&gt;&lt;author&gt;Sculpher, Mark J.&lt;/author&gt;&lt;author&gt;Ghushchyan, Vahram&lt;/author&gt;&lt;/authors&gt;&lt;/contributors&gt;&lt;titles&gt;&lt;title&gt;Catalogue of EQ-5D Scores for the United Kingdom&lt;/title&gt;&lt;secondary-title&gt;Medical Decision Making&lt;/secondary-title&gt;&lt;/titles&gt;&lt;periodical&gt;&lt;full-title&gt;Medical Decision Making&lt;/full-title&gt;&lt;/periodical&gt;&lt;pages&gt;800-804&lt;/pages&gt;&lt;volume&gt;31&lt;/volume&gt;&lt;number&gt;6&lt;/number&gt;&lt;dates&gt;&lt;year&gt;2011&lt;/year&gt;&lt;pub-dates&gt;&lt;date&gt;Nov-Dec&lt;/date&gt;&lt;/pub-dates&gt;&lt;/dates&gt;&lt;isbn&gt;0272-989X&lt;/isbn&gt;&lt;accession-num&gt;WOS:000296697100007&lt;/accession-num&gt;&lt;urls&gt;&lt;related-urls&gt;&lt;url&gt;&amp;lt;Go to ISI&amp;gt;://WOS:000296697100007&lt;/url&gt;&lt;/related-urls&gt;&lt;/urls&gt;&lt;electronic-resource-num&gt;10.1177/0272989x11401031&lt;/electronic-resource-num&gt;&lt;/record&gt;&lt;/Cite&gt;&lt;/EndNote&gt;</w:instrText>
      </w:r>
      <w:r>
        <w:fldChar w:fldCharType="separate"/>
      </w:r>
      <w:r w:rsidR="00422E42">
        <w:rPr>
          <w:noProof/>
        </w:rPr>
        <w:t>(26)</w:t>
      </w:r>
      <w:r>
        <w:fldChar w:fldCharType="end"/>
      </w:r>
      <w:r w:rsidRPr="00E44F43">
        <w:t xml:space="preserve"> Smoking</w:t>
      </w:r>
      <w:r>
        <w:t>-</w:t>
      </w:r>
      <w:r w:rsidRPr="00E44F43">
        <w:t xml:space="preserve">related diseases are associated with reductions in quality of life and best practice </w:t>
      </w:r>
      <w:r>
        <w:t xml:space="preserve">is </w:t>
      </w:r>
      <w:r w:rsidRPr="00E44F43">
        <w:t>to include smoking</w:t>
      </w:r>
      <w:r>
        <w:t>-</w:t>
      </w:r>
      <w:r w:rsidRPr="00E44F43">
        <w:t xml:space="preserve">related disease quality of life in economic evaluations </w:t>
      </w:r>
      <w:r w:rsidRPr="00B361E2">
        <w:t>of tobacco control policies</w:t>
      </w:r>
      <w:r w:rsidRPr="00E44F43">
        <w:t>.</w:t>
      </w:r>
      <w:r>
        <w:fldChar w:fldCharType="begin"/>
      </w:r>
      <w:r w:rsidR="00422E42">
        <w:instrText xml:space="preserve"> ADDIN EN.CITE &lt;EndNote&gt;&lt;Cite&gt;&lt;Author&gt;López-Nicolás&lt;/Author&gt;&lt;Year&gt;2018&lt;/Year&gt;&lt;RecNum&gt;65&lt;/RecNum&gt;&lt;DisplayText&gt;(27)&lt;/DisplayText&gt;&lt;record&gt;&lt;rec-number&gt;65&lt;/rec-number&gt;&lt;foreign-keys&gt;&lt;key app="EN" db-id="00vspvrw9ewrx6e5vpep2wrceft9wvsfesww" timestamp="1597094526"&gt;65&lt;/key&gt;&lt;/foreign-keys&gt;&lt;ref-type name="Journal Article"&gt;17&lt;/ref-type&gt;&lt;contributors&gt;&lt;authors&gt;&lt;author&gt;López-Nicolás, A&lt;/author&gt;&lt;author&gt;Trapero-Bertran, M&lt;/author&gt;&lt;author&gt;Muñoz, C&lt;/author&gt;&lt;/authors&gt;&lt;/contributors&gt;&lt;titles&gt;&lt;title&gt;Smoking, health-related quality of life and economic evaluation&lt;/title&gt;&lt;secondary-title&gt;European Journal of Health Economics&lt;/secondary-title&gt;&lt;short-title&gt;Smoking, health-related quality of life and economic evaluation&lt;/short-title&gt;&lt;/titles&gt;&lt;periodical&gt;&lt;full-title&gt;European Journal of Health Economics&lt;/full-title&gt;&lt;/periodical&gt;&lt;pages&gt;747-756&lt;/pages&gt;&lt;volume&gt;19&lt;/volume&gt;&lt;number&gt;5&lt;/number&gt;&lt;num-vols&gt;19&lt;/num-vols&gt;&lt;section&gt;747&lt;/section&gt;&lt;keywords&gt;&lt;keyword&gt;SmokingQuality of lifeEconomic evaluationEQ-5D-5L&lt;/keyword&gt;&lt;/keywords&gt;&lt;dates&gt;&lt;year&gt;2018&lt;/year&gt;&lt;pub-dates&gt;&lt;date&gt;Fri Feb 02 00:00:00 GMT 2018&lt;/date&gt;&lt;/pub-dates&gt;&lt;/dates&gt;&lt;urls&gt;&lt;/urls&gt;&lt;/record&gt;&lt;/Cite&gt;&lt;/EndNote&gt;</w:instrText>
      </w:r>
      <w:r>
        <w:fldChar w:fldCharType="separate"/>
      </w:r>
      <w:r w:rsidR="00422E42">
        <w:rPr>
          <w:noProof/>
        </w:rPr>
        <w:t>(27)</w:t>
      </w:r>
      <w:r>
        <w:fldChar w:fldCharType="end"/>
      </w:r>
      <w:r w:rsidRPr="00E44F43">
        <w:t xml:space="preserve"> As the model is not able to identify which individuals suffer from more than one smoking</w:t>
      </w:r>
      <w:r>
        <w:t>-</w:t>
      </w:r>
      <w:r w:rsidRPr="00E44F43">
        <w:t xml:space="preserve">related disease, </w:t>
      </w:r>
      <w:r>
        <w:t xml:space="preserve">health </w:t>
      </w:r>
      <w:r w:rsidRPr="00E44F43">
        <w:t>utility is applied to each comorbidity.</w:t>
      </w:r>
    </w:p>
    <w:p w14:paraId="32E812FA" w14:textId="77777777" w:rsidR="004330CE" w:rsidRPr="00E44F43" w:rsidRDefault="004330CE" w:rsidP="00AA0104">
      <w:pPr>
        <w:spacing w:line="276" w:lineRule="auto"/>
      </w:pPr>
      <w:r w:rsidRPr="00E44F43">
        <w:t>Age of entering model/prison</w:t>
      </w:r>
    </w:p>
    <w:p w14:paraId="0C2CCA1B" w14:textId="032CAA20" w:rsidR="004330CE" w:rsidRPr="00E44F43" w:rsidRDefault="004330CE" w:rsidP="00AA0104">
      <w:pPr>
        <w:pStyle w:val="BodyText"/>
      </w:pPr>
      <w:r>
        <w:t xml:space="preserve">The average age of prison operational staff starting work, provided by SPS, was 28.2 years (based on the position </w:t>
      </w:r>
      <w:proofErr w:type="gramStart"/>
      <w:r>
        <w:t>at</w:t>
      </w:r>
      <w:proofErr w:type="gramEnd"/>
      <w:r>
        <w:t xml:space="preserve"> 31 March 2020). </w:t>
      </w:r>
      <w:r w:rsidRPr="00B361E2">
        <w:t>For PiC</w:t>
      </w:r>
      <w:r>
        <w:t>,</w:t>
      </w:r>
      <w:r w:rsidRPr="00B361E2">
        <w:t xml:space="preserve"> th</w:t>
      </w:r>
      <w:r>
        <w:t>e mean age of first imprisonment</w:t>
      </w:r>
      <w:r w:rsidRPr="00B361E2">
        <w:t xml:space="preserve"> taken from Graham et </w:t>
      </w:r>
      <w:r w:rsidRPr="00B361E2">
        <w:lastRenderedPageBreak/>
        <w:t>al.</w:t>
      </w:r>
      <w:r>
        <w:fldChar w:fldCharType="begin"/>
      </w:r>
      <w:r w:rsidR="00422E42">
        <w:instrText xml:space="preserve"> ADDIN EN.CITE &lt;EndNote&gt;&lt;Cite&gt;&lt;Author&gt;Graham&lt;/Author&gt;&lt;Year&gt;2015&lt;/Year&gt;&lt;RecNum&gt;1698&lt;/RecNum&gt;&lt;DisplayText&gt;(16)&lt;/DisplayText&gt;&lt;record&gt;&lt;rec-number&gt;1698&lt;/rec-number&gt;&lt;foreign-keys&gt;&lt;key app="EN" db-id="a0petw9f52da2qeffdlxdtp5drvadfz9e5a2" timestamp="1595315171" guid="2cd6bd2b-a514-4f6b-835c-cdc45f7cb5f4"&gt;1698&lt;/key&gt;&lt;/foreign-keys&gt;&lt;ref-type name="Journal Article"&gt;17&lt;/ref-type&gt;&lt;contributors&gt;&lt;authors&gt;&lt;author&gt;Graham, Lesley&lt;/author&gt;&lt;author&gt;Fischbacher, Colin M.&lt;/author&gt;&lt;author&gt;Stockton, Diane&lt;/author&gt;&lt;author&gt;Fraser, Andrew&lt;/author&gt;&lt;author&gt;Fleming, Michael&lt;/author&gt;&lt;author&gt;Greig, Kevin&lt;/author&gt;&lt;/authors&gt;&lt;/contributors&gt;&lt;titles&gt;&lt;title&gt;Understanding extreme mortality among prisoners: a national cohort study in Scotland using data linkage&lt;/title&gt;&lt;secondary-title&gt;European Journal of Public Health&lt;/secondary-title&gt;&lt;/titles&gt;&lt;periodical&gt;&lt;full-title&gt;European Journal of Public Health&lt;/full-title&gt;&lt;/periodical&gt;&lt;pages&gt;879-885&lt;/pages&gt;&lt;volume&gt;25&lt;/volume&gt;&lt;number&gt;5&lt;/number&gt;&lt;dates&gt;&lt;year&gt;2015&lt;/year&gt;&lt;pub-dates&gt;&lt;date&gt;Oct&lt;/date&gt;&lt;/pub-dates&gt;&lt;/dates&gt;&lt;isbn&gt;1101-1262&lt;/isbn&gt;&lt;accession-num&gt;WOS:000362972700028&lt;/accession-num&gt;&lt;urls&gt;&lt;related-urls&gt;&lt;url&gt;&amp;lt;Go to ISI&amp;gt;://WOS:000362972700028&lt;/url&gt;&lt;/related-urls&gt;&lt;/urls&gt;&lt;electronic-resource-num&gt;10.1093/eurpub/cku252&lt;/electronic-resource-num&gt;&lt;/record&gt;&lt;/Cite&gt;&lt;/EndNote&gt;</w:instrText>
      </w:r>
      <w:r>
        <w:fldChar w:fldCharType="separate"/>
      </w:r>
      <w:r w:rsidR="00422E42">
        <w:rPr>
          <w:noProof/>
        </w:rPr>
        <w:t>(16)</w:t>
      </w:r>
      <w:r>
        <w:fldChar w:fldCharType="end"/>
      </w:r>
      <w:r>
        <w:t xml:space="preserve"> is</w:t>
      </w:r>
      <w:r w:rsidRPr="00B361E2">
        <w:t xml:space="preserve"> 26.7 (14.1 – 89.9) </w:t>
      </w:r>
      <w:r>
        <w:t xml:space="preserve">for </w:t>
      </w:r>
      <w:r w:rsidRPr="00B361E2">
        <w:t>men and 27.0 (14.1 – 75.6)</w:t>
      </w:r>
      <w:r>
        <w:t xml:space="preserve"> for </w:t>
      </w:r>
      <w:r w:rsidRPr="00B361E2">
        <w:t>women</w:t>
      </w:r>
      <w:r>
        <w:t>;</w:t>
      </w:r>
      <w:r w:rsidRPr="00B361E2">
        <w:t xml:space="preserve"> mean age of first imprisonment in the model is 27 years.</w:t>
      </w:r>
    </w:p>
    <w:p w14:paraId="2D5213A6" w14:textId="77777777" w:rsidR="004330CE" w:rsidRPr="00E44F43" w:rsidRDefault="004330CE" w:rsidP="00AA0104">
      <w:pPr>
        <w:spacing w:line="276" w:lineRule="auto"/>
      </w:pPr>
      <w:r w:rsidRPr="00E44F43">
        <w:t xml:space="preserve">Length of time in </w:t>
      </w:r>
      <w:r>
        <w:t xml:space="preserve">the </w:t>
      </w:r>
      <w:r w:rsidRPr="00E44F43">
        <w:t>prison</w:t>
      </w:r>
      <w:r>
        <w:t>s</w:t>
      </w:r>
    </w:p>
    <w:p w14:paraId="40C896BB" w14:textId="77777777" w:rsidR="004330CE" w:rsidRPr="00E44F43" w:rsidRDefault="004330CE" w:rsidP="00AA0104">
      <w:pPr>
        <w:pStyle w:val="BodyText"/>
      </w:pPr>
      <w:r w:rsidRPr="00E44F43">
        <w:t xml:space="preserve">For </w:t>
      </w:r>
      <w:r>
        <w:t xml:space="preserve">operational </w:t>
      </w:r>
      <w:r w:rsidRPr="00E44F43">
        <w:t xml:space="preserve">staff the mean length of </w:t>
      </w:r>
      <w:r>
        <w:t xml:space="preserve">service, 16.2 years (based on the position </w:t>
      </w:r>
      <w:proofErr w:type="gramStart"/>
      <w:r>
        <w:t>at</w:t>
      </w:r>
      <w:proofErr w:type="gramEnd"/>
      <w:r>
        <w:t xml:space="preserve"> 31 March 2020)</w:t>
      </w:r>
      <w:r w:rsidRPr="00E44F43">
        <w:t xml:space="preserve"> was </w:t>
      </w:r>
      <w:r>
        <w:t xml:space="preserve">provided by SPS. </w:t>
      </w:r>
      <w:r w:rsidRPr="00E44F43">
        <w:t xml:space="preserve"> </w:t>
      </w:r>
    </w:p>
    <w:p w14:paraId="6A4B4C16" w14:textId="53104A52" w:rsidR="004330CE" w:rsidRPr="00E44F43" w:rsidRDefault="004330CE" w:rsidP="00AA0104">
      <w:pPr>
        <w:pStyle w:val="BodyText"/>
      </w:pPr>
      <w:r>
        <w:t xml:space="preserve">For </w:t>
      </w:r>
      <w:r w:rsidRPr="00E44F43">
        <w:t>PiC</w:t>
      </w:r>
      <w:r>
        <w:t>,</w:t>
      </w:r>
      <w:r w:rsidRPr="00E44F43">
        <w:t xml:space="preserve"> as we do not consider subsequent incarcerations in the model</w:t>
      </w:r>
      <w:r>
        <w:t>,</w:t>
      </w:r>
      <w:r w:rsidRPr="00E44F43">
        <w:t xml:space="preserve"> we estimated the mean sentence during a </w:t>
      </w:r>
      <w:proofErr w:type="spellStart"/>
      <w:r w:rsidRPr="00E44F43">
        <w:t>PiC</w:t>
      </w:r>
      <w:r>
        <w:t>’s</w:t>
      </w:r>
      <w:proofErr w:type="spellEnd"/>
      <w:r w:rsidRPr="00E44F43">
        <w:t xml:space="preserve"> lifetime to be the total of all expected incarcerations. We took the mean length of sentence in Scotland of </w:t>
      </w:r>
      <w:r w:rsidRPr="00BF5516">
        <w:t>318 days in 2017/18</w:t>
      </w:r>
      <w:r>
        <w:rPr>
          <w:rStyle w:val="CommentReference"/>
        </w:rPr>
        <w:t>,</w:t>
      </w:r>
      <w:r w:rsidRPr="00E44F43">
        <w:t xml:space="preserve"> </w:t>
      </w:r>
      <w:r>
        <w:t>although we note that</w:t>
      </w:r>
      <w:r w:rsidRPr="00E44F43">
        <w:t xml:space="preserve"> this figure does not include life sentence</w:t>
      </w:r>
      <w:r w:rsidR="00BF5516">
        <w:t>s</w:t>
      </w:r>
      <w:r w:rsidR="00BF5516">
        <w:fldChar w:fldCharType="begin"/>
      </w:r>
      <w:r w:rsidR="00422E42">
        <w:instrText xml:space="preserve"> ADDIN EN.CITE &lt;EndNote&gt;&lt;Cite&gt;&lt;Author&gt;Scottish Government&lt;/Author&gt;&lt;Year&gt;2019&lt;/Year&gt;&lt;RecNum&gt;1701&lt;/RecNum&gt;&lt;DisplayText&gt;(28)&lt;/DisplayText&gt;&lt;record&gt;&lt;rec-number&gt;1701&lt;/rec-number&gt;&lt;foreign-keys&gt;&lt;key app="EN" db-id="a0petw9f52da2qeffdlxdtp5drvadfz9e5a2" timestamp="1595315172" guid="94f7d58e-5d5e-416c-881b-ab947b6e3ece"&gt;1701&lt;/key&gt;&lt;/foreign-keys&gt;&lt;ref-type name="Web Page"&gt;12&lt;/ref-type&gt;&lt;contributors&gt;&lt;authors&gt;&lt;author&gt;Scottish Government,&lt;/author&gt;&lt;/authors&gt;&lt;/contributors&gt;&lt;titles&gt;&lt;title&gt;Criminal Proceedings in Scotland 2017-2018&lt;/title&gt;&lt;/titles&gt;&lt;number&gt;20 July 2020&lt;/number&gt;&lt;dates&gt;&lt;year&gt;2019&lt;/year&gt;&lt;/dates&gt;&lt;urls&gt;&lt;related-urls&gt;&lt;url&gt;https://www.gov.scot/publications/criminal-proceedings-scotland-2017-18/&lt;/url&gt;&lt;/related-urls&gt;&lt;/urls&gt;&lt;/record&gt;&lt;/Cite&gt;&lt;/EndNote&gt;</w:instrText>
      </w:r>
      <w:r w:rsidR="00BF5516">
        <w:fldChar w:fldCharType="separate"/>
      </w:r>
      <w:r w:rsidR="00422E42">
        <w:rPr>
          <w:noProof/>
        </w:rPr>
        <w:t>(28)</w:t>
      </w:r>
      <w:r w:rsidR="00BF5516">
        <w:fldChar w:fldCharType="end"/>
      </w:r>
      <w:r w:rsidRPr="00E44F43">
        <w:t>. During 2017/18</w:t>
      </w:r>
      <w:r>
        <w:t xml:space="preserve">, </w:t>
      </w:r>
      <w:r w:rsidRPr="00E44F43">
        <w:t>27 people were sentenced to life in Scotland, all for homicide; information is available for the mean length of time served in England and Wales f</w:t>
      </w:r>
      <w:r>
        <w:t>or a life sentence for homicide</w:t>
      </w:r>
      <w:r w:rsidRPr="00E44F43">
        <w:t xml:space="preserve"> </w:t>
      </w:r>
      <w:r>
        <w:t>(</w:t>
      </w:r>
      <w:r w:rsidRPr="000F7CE4">
        <w:t>16.5 years</w:t>
      </w:r>
      <w:r>
        <w:t>)</w:t>
      </w:r>
      <w:r w:rsidRPr="000F7CE4">
        <w:t>.</w:t>
      </w:r>
      <w:r>
        <w:fldChar w:fldCharType="begin"/>
      </w:r>
      <w:r w:rsidR="00422E42">
        <w:instrText xml:space="preserve"> ADDIN EN.CITE &lt;EndNote&gt;&lt;Cite&gt;&lt;Author&gt;Full Fact&lt;/Author&gt;&lt;Year&gt;2020&lt;/Year&gt;&lt;RecNum&gt;69&lt;/RecNum&gt;&lt;DisplayText&gt;(29)&lt;/DisplayText&gt;&lt;record&gt;&lt;rec-number&gt;69&lt;/rec-number&gt;&lt;foreign-keys&gt;&lt;key app="EN" db-id="00vspvrw9ewrx6e5vpep2wrceft9wvsfesww" timestamp="1597095500"&gt;69&lt;/key&gt;&lt;/foreign-keys&gt;&lt;ref-type name="Newspaper Article"&gt;23&lt;/ref-type&gt;&lt;contributors&gt;&lt;authors&gt;&lt;author&gt;Full Fact, &lt;/author&gt;&lt;/authors&gt;&lt;/contributors&gt;&lt;titles&gt;&lt;title&gt;How long do murderers serve in prison?: @FullFact; 2020. Available from: https://fullfact.org/crime/how-long-do-murderers-serve-prison/&lt;/title&gt;&lt;/titles&gt;&lt;dates&gt;&lt;year&gt;2020&lt;/year&gt;&lt;/dates&gt;&lt;urls&gt;&lt;related-urls&gt;&lt;url&gt;https://fullfact.org/crime/how-long-do-murderers-serve-prison/&lt;/url&gt;&lt;/related-urls&gt;&lt;/urls&gt;&lt;/record&gt;&lt;/Cite&gt;&lt;/EndNote&gt;</w:instrText>
      </w:r>
      <w:r>
        <w:fldChar w:fldCharType="separate"/>
      </w:r>
      <w:r w:rsidR="00422E42">
        <w:rPr>
          <w:noProof/>
        </w:rPr>
        <w:t>(29)</w:t>
      </w:r>
      <w:r>
        <w:fldChar w:fldCharType="end"/>
      </w:r>
      <w:r w:rsidRPr="00E44F43">
        <w:t xml:space="preserve"> This mean length of time served was applied to the 27 life sentences omitted from the Scottish mean sentence length</w:t>
      </w:r>
      <w:r>
        <w:fldChar w:fldCharType="begin"/>
      </w:r>
      <w:r w:rsidR="00422E42">
        <w:instrText xml:space="preserve"> ADDIN EN.CITE &lt;EndNote&gt;&lt;Cite&gt;&lt;Author&gt;Graham&lt;/Author&gt;&lt;Year&gt;2015&lt;/Year&gt;&lt;RecNum&gt;1698&lt;/RecNum&gt;&lt;DisplayText&gt;(16)&lt;/DisplayText&gt;&lt;record&gt;&lt;rec-number&gt;1698&lt;/rec-number&gt;&lt;foreign-keys&gt;&lt;key app="EN" db-id="a0petw9f52da2qeffdlxdtp5drvadfz9e5a2" timestamp="1595315171" guid="2cd6bd2b-a514-4f6b-835c-cdc45f7cb5f4"&gt;1698&lt;/key&gt;&lt;/foreign-keys&gt;&lt;ref-type name="Journal Article"&gt;17&lt;/ref-type&gt;&lt;contributors&gt;&lt;authors&gt;&lt;author&gt;Graham, Lesley&lt;/author&gt;&lt;author&gt;Fischbacher, Colin M.&lt;/author&gt;&lt;author&gt;Stockton, Diane&lt;/author&gt;&lt;author&gt;Fraser, Andrew&lt;/author&gt;&lt;author&gt;Fleming, Michael&lt;/author&gt;&lt;author&gt;Greig, Kevin&lt;/author&gt;&lt;/authors&gt;&lt;/contributors&gt;&lt;titles&gt;&lt;title&gt;Understanding extreme mortality among prisoners: a national cohort study in Scotland using data linkage&lt;/title&gt;&lt;secondary-title&gt;European Journal of Public Health&lt;/secondary-title&gt;&lt;/titles&gt;&lt;periodical&gt;&lt;full-title&gt;European Journal of Public Health&lt;/full-title&gt;&lt;/periodical&gt;&lt;pages&gt;879-885&lt;/pages&gt;&lt;volume&gt;25&lt;/volume&gt;&lt;number&gt;5&lt;/number&gt;&lt;dates&gt;&lt;year&gt;2015&lt;/year&gt;&lt;pub-dates&gt;&lt;date&gt;Oct&lt;/date&gt;&lt;/pub-dates&gt;&lt;/dates&gt;&lt;isbn&gt;1101-1262&lt;/isbn&gt;&lt;accession-num&gt;WOS:000362972700028&lt;/accession-num&gt;&lt;urls&gt;&lt;related-urls&gt;&lt;url&gt;&amp;lt;Go to ISI&amp;gt;://WOS:000362972700028&lt;/url&gt;&lt;/related-urls&gt;&lt;/urls&gt;&lt;electronic-resource-num&gt;10.1093/eurpub/cku252&lt;/electronic-resource-num&gt;&lt;/record&gt;&lt;/Cite&gt;&lt;/EndNote&gt;</w:instrText>
      </w:r>
      <w:r>
        <w:fldChar w:fldCharType="separate"/>
      </w:r>
      <w:r w:rsidR="00422E42">
        <w:rPr>
          <w:noProof/>
        </w:rPr>
        <w:t>(16)</w:t>
      </w:r>
      <w:r>
        <w:fldChar w:fldCharType="end"/>
      </w:r>
      <w:r w:rsidRPr="00E44F43">
        <w:t xml:space="preserve"> to estimate a mean of 331 days. Over a 10-year period PiC were sentenced a </w:t>
      </w:r>
      <w:r w:rsidRPr="000F7CE4">
        <w:t>mean of 2.7 times.</w:t>
      </w:r>
      <w:r>
        <w:fldChar w:fldCharType="begin"/>
      </w:r>
      <w:r w:rsidR="00422E42">
        <w:instrText xml:space="preserve"> ADDIN EN.CITE &lt;EndNote&gt;&lt;Cite&gt;&lt;Author&gt;Spaulding&lt;/Author&gt;&lt;Year&gt;2018&lt;/Year&gt;&lt;RecNum&gt;72&lt;/RecNum&gt;&lt;DisplayText&gt;(17)&lt;/DisplayText&gt;&lt;record&gt;&lt;rec-number&gt;72&lt;/rec-number&gt;&lt;foreign-keys&gt;&lt;key app="EN" db-id="00vspvrw9ewrx6e5vpep2wrceft9wvsfesww" timestamp="1597097090"&gt;72&lt;/key&gt;&lt;/foreign-keys&gt;&lt;ref-type name="Journal Article"&gt;17&lt;/ref-type&gt;&lt;contributors&gt;&lt;authors&gt;&lt;author&gt;Spaulding, Anne C&lt;/author&gt;&lt;author&gt;Eldridge, Gloria D&lt;/author&gt;&lt;author&gt;Chico, Cynthia E&lt;/author&gt;&lt;author&gt;Morisseau, Nancy&lt;/author&gt;&lt;author&gt;Drobeniuc, Ana&lt;/author&gt;&lt;author&gt;Fils-Aime, Rebecca&lt;/author&gt;&lt;author&gt;Day, Carolyn&lt;/author&gt;&lt;author&gt;Hopkins, Robyn&lt;/author&gt;&lt;author&gt;Jin, Xingzhong&lt;/author&gt;&lt;author&gt;Chen, Junyu&lt;/author&gt;&lt;author&gt;Dolan, Kate A&lt;/author&gt;&lt;/authors&gt;&lt;/contributors&gt;&lt;titles&gt;&lt;title&gt;Smoking in Correctional Settings Worldwide: Prevalence, Bans, and Interventions&lt;/title&gt;&lt;secondary-title&gt;Epidemiologic Reviews&lt;/secondary-title&gt;&lt;/titles&gt;&lt;periodical&gt;&lt;full-title&gt;Epidemiologic Reviews&lt;/full-title&gt;&lt;/periodical&gt;&lt;pages&gt;82-95&lt;/pages&gt;&lt;volume&gt;40&lt;/volume&gt;&lt;number&gt;1&lt;/number&gt;&lt;dates&gt;&lt;year&gt;2018&lt;/year&gt;&lt;/dates&gt;&lt;isbn&gt;0193-936X&lt;/isbn&gt;&lt;urls&gt;&lt;related-urls&gt;&lt;url&gt;https://doi.org/10.1093/epirev/mxy005&lt;/url&gt;&lt;/related-urls&gt;&lt;/urls&gt;&lt;electronic-resource-num&gt;10.1093/epirev/mxy005&lt;/electronic-resource-num&gt;&lt;access-date&gt;8/10/2020&lt;/access-date&gt;&lt;/record&gt;&lt;/Cite&gt;&lt;/EndNote&gt;</w:instrText>
      </w:r>
      <w:r>
        <w:fldChar w:fldCharType="separate"/>
      </w:r>
      <w:r w:rsidR="00422E42">
        <w:rPr>
          <w:noProof/>
        </w:rPr>
        <w:t>(17)</w:t>
      </w:r>
      <w:r>
        <w:fldChar w:fldCharType="end"/>
      </w:r>
      <w:r w:rsidRPr="00E44F43">
        <w:t xml:space="preserve"> This re-imprisonment rate was used to estimate the total mean sentence length for PiC over a lifetime. </w:t>
      </w:r>
      <w:r>
        <w:t>As d</w:t>
      </w:r>
      <w:r w:rsidRPr="00E44F43">
        <w:t>ata on this parameter are scarce</w:t>
      </w:r>
      <w:r>
        <w:t>,</w:t>
      </w:r>
      <w:r w:rsidRPr="00E44F43">
        <w:t xml:space="preserve"> we also explore</w:t>
      </w:r>
      <w:r w:rsidR="00E92EBE">
        <w:t>d</w:t>
      </w:r>
      <w:r w:rsidRPr="00E44F43">
        <w:t xml:space="preserve"> different sentence lengths</w:t>
      </w:r>
      <w:r>
        <w:t xml:space="preserve"> in</w:t>
      </w:r>
      <w:r w:rsidRPr="00E44F43">
        <w:t xml:space="preserve"> scenario analyses. </w:t>
      </w:r>
    </w:p>
    <w:p w14:paraId="65B2E51F" w14:textId="77777777" w:rsidR="004330CE" w:rsidRPr="00E44F43" w:rsidRDefault="004330CE" w:rsidP="00AA0104">
      <w:pPr>
        <w:spacing w:line="276" w:lineRule="auto"/>
      </w:pPr>
      <w:r w:rsidRPr="00E44F43">
        <w:t xml:space="preserve">Population cohort numbers </w:t>
      </w:r>
    </w:p>
    <w:p w14:paraId="1B0CBD24" w14:textId="637DC097" w:rsidR="004330CE" w:rsidRPr="00E44F43" w:rsidRDefault="004330CE" w:rsidP="00AA0104">
      <w:pPr>
        <w:pStyle w:val="BodyText"/>
      </w:pPr>
      <w:r>
        <w:t xml:space="preserve">The number of operational staff, 3,244 (based on the position </w:t>
      </w:r>
      <w:proofErr w:type="gramStart"/>
      <w:r>
        <w:t>at</w:t>
      </w:r>
      <w:proofErr w:type="gramEnd"/>
      <w:r>
        <w:t xml:space="preserve"> 31 March 2020), was provided by SPS. </w:t>
      </w:r>
      <w:r w:rsidRPr="000F7CE4">
        <w:t>The number of PiC in the population cohort was based on the SPS Annual Report and Accounts 2017/18 and 2018/19</w:t>
      </w:r>
      <w:r>
        <w:fldChar w:fldCharType="begin"/>
      </w:r>
      <w:r w:rsidR="00422E42">
        <w:instrText xml:space="preserve"> ADDIN EN.CITE &lt;EndNote&gt;&lt;Cite&gt;&lt;Author&gt;Scottish Prison Service&lt;/Author&gt;&lt;Year&gt;2020&lt;/Year&gt;&lt;RecNum&gt;66&lt;/RecNum&gt;&lt;DisplayText&gt;(30, 31)&lt;/DisplayText&gt;&lt;record&gt;&lt;rec-number&gt;66&lt;/rec-number&gt;&lt;foreign-keys&gt;&lt;key app="EN" db-id="00vspvrw9ewrx6e5vpep2wrceft9wvsfesww" timestamp="1597094711"&gt;66&lt;/key&gt;&lt;/foreign-keys&gt;&lt;ref-type name="Report"&gt;27&lt;/ref-type&gt;&lt;contributors&gt;&lt;authors&gt;&lt;author&gt;Scottish Prison Service,&lt;/author&gt;&lt;/authors&gt;&lt;tertiary-authors&gt;&lt;author&gt;Scottish Prison Service &lt;/author&gt;&lt;/tertiary-authors&gt;&lt;/contributors&gt;&lt;titles&gt;&lt;title&gt;Scottish Prison Service Annual Report and Accounts 2018-19. Available from: http://www.sps.gov.uk/Corporate/Publications/Publication-6615.aspx&lt;/title&gt;&lt;/titles&gt;&lt;dates&gt;&lt;year&gt;2020&lt;/year&gt;&lt;/dates&gt;&lt;urls&gt;&lt;related-urls&gt;&lt;url&gt;http://www.sps.gov.uk/Corporate/Publications/Publication-6615.aspx&lt;/url&gt;&lt;/related-urls&gt;&lt;/urls&gt;&lt;/record&gt;&lt;/Cite&gt;&lt;Cite&gt;&lt;Author&gt;Scottish Prison Service&lt;/Author&gt;&lt;Year&gt;2018&lt;/Year&gt;&lt;RecNum&gt;67&lt;/RecNum&gt;&lt;record&gt;&lt;rec-number&gt;67&lt;/rec-number&gt;&lt;foreign-keys&gt;&lt;key app="EN" db-id="00vspvrw9ewrx6e5vpep2wrceft9wvsfesww" timestamp="1597094905"&gt;67&lt;/key&gt;&lt;/foreign-keys&gt;&lt;ref-type name="Report"&gt;27&lt;/ref-type&gt;&lt;contributors&gt;&lt;authors&gt;&lt;author&gt;Scottish Prison Service,&lt;/author&gt;&lt;/authors&gt;&lt;tertiary-authors&gt;&lt;author&gt;Scottish Prison Service&lt;/author&gt;&lt;/tertiary-authors&gt;&lt;/contributors&gt;&lt;titles&gt;&lt;title&gt;Scottish Prison Service Annual Report and Accounts 2017-2018. Available from: https://www.sps.gov.uk/Corporate/Publications/Publication-6017.aspx&lt;/title&gt;&lt;/titles&gt;&lt;dates&gt;&lt;year&gt;2018&lt;/year&gt;&lt;/dates&gt;&lt;urls&gt;&lt;related-urls&gt;&lt;url&gt;https://www.sps.gov.uk/Corporate/Publications/Publication-6017.aspx&lt;/url&gt;&lt;/related-urls&gt;&lt;/urls&gt;&lt;/record&gt;&lt;/Cite&gt;&lt;/EndNote&gt;</w:instrText>
      </w:r>
      <w:r>
        <w:fldChar w:fldCharType="separate"/>
      </w:r>
      <w:r w:rsidR="00422E42">
        <w:rPr>
          <w:noProof/>
        </w:rPr>
        <w:t>(30, 31)</w:t>
      </w:r>
      <w:r>
        <w:fldChar w:fldCharType="end"/>
      </w:r>
      <w:r w:rsidRPr="000F7CE4">
        <w:t xml:space="preserve"> </w:t>
      </w:r>
      <w:r w:rsidRPr="000F7CE4">
        <w:fldChar w:fldCharType="begin"/>
      </w:r>
      <w:r w:rsidR="00422E42">
        <w:instrText xml:space="preserve"> ADDIN EN.CITE &lt;EndNote&gt;&lt;Cite&gt;&lt;Author&gt;Scottish Prison Service&lt;/Author&gt;&lt;Year&gt;Posted: 23/07/2018&lt;/Year&gt;&lt;RecNum&gt;1700&lt;/RecNum&gt;&lt;DisplayText&gt;(32, 33)&lt;/DisplayText&gt;&lt;record&gt;&lt;rec-number&gt;1700&lt;/rec-number&gt;&lt;foreign-keys&gt;&lt;key app="EN" db-id="a0petw9f52da2qeffdlxdtp5drvadfz9e5a2" timestamp="1595315171" guid="392e4af3-cfb6-4414-936f-1b8eeb473c66"&gt;1700&lt;/key&gt;&lt;/foreign-keys&gt;&lt;ref-type name="Web Page"&gt;12&lt;/ref-type&gt;&lt;contributors&gt;&lt;authors&gt;&lt;author&gt;Scottish Prison Service,&lt;/author&gt;&lt;/authors&gt;&lt;/contributors&gt;&lt;titles&gt;&lt;title&gt;Scottish Prison Service Annual Report and Accounts 2017-2018&lt;/title&gt;&lt;/titles&gt;&lt;number&gt;20 July 2020&lt;/number&gt;&lt;dates&gt;&lt;year&gt;Posted: 23/07/2018&lt;/year&gt;&lt;/dates&gt;&lt;urls&gt;&lt;related-urls&gt;&lt;url&gt;https://www.sps.gov.uk/Corporate/Publications/Publication-6017.aspx&lt;/url&gt;&lt;/related-urls&gt;&lt;/urls&gt;&lt;/record&gt;&lt;/Cite&gt;&lt;Cite&gt;&lt;Author&gt;Scottish Prison Service&lt;/Author&gt;&lt;Year&gt;2020&lt;/Year&gt;&lt;RecNum&gt;1699&lt;/RecNum&gt;&lt;record&gt;&lt;rec-number&gt;1699&lt;/rec-number&gt;&lt;foreign-keys&gt;&lt;key app="EN" db-id="a0petw9f52da2qeffdlxdtp5drvadfz9e5a2" timestamp="1595315171" guid="39f0bec9-b67c-42f0-b68c-c38b5f2ca1ed"&gt;1699&lt;/key&gt;&lt;/foreign-keys&gt;&lt;ref-type name="Web Page"&gt;12&lt;/ref-type&gt;&lt;contributors&gt;&lt;authors&gt;&lt;author&gt;Scottish Prison Service,&lt;/author&gt;&lt;/authors&gt;&lt;/contributors&gt;&lt;titles&gt;&lt;title&gt;Scottish Prison Service Annual Report and Accounts 2018-19&lt;/title&gt;&lt;/titles&gt;&lt;number&gt;20 July 2020&lt;/number&gt;&lt;dates&gt;&lt;year&gt;2020&lt;/year&gt;&lt;/dates&gt;&lt;urls&gt;&lt;related-urls&gt;&lt;url&gt;http://www.sps.gov.uk/Corporate/Publications/Publication-6615.aspx&lt;/url&gt;&lt;/related-urls&gt;&lt;/urls&gt;&lt;/record&gt;&lt;/Cite&gt;&lt;/EndNote&gt;</w:instrText>
      </w:r>
      <w:r w:rsidRPr="000F7CE4">
        <w:fldChar w:fldCharType="separate"/>
      </w:r>
      <w:r w:rsidR="00422E42">
        <w:rPr>
          <w:noProof/>
        </w:rPr>
        <w:t>(32, 33)</w:t>
      </w:r>
      <w:r w:rsidRPr="000F7CE4">
        <w:fldChar w:fldCharType="end"/>
      </w:r>
      <w:r>
        <w:t xml:space="preserve"> </w:t>
      </w:r>
      <w:r w:rsidRPr="000F7CE4">
        <w:t>using the mean daily population.</w:t>
      </w:r>
    </w:p>
    <w:p w14:paraId="52C8D0F9" w14:textId="784887A0" w:rsidR="000B5605" w:rsidRPr="00E44F43" w:rsidRDefault="000B5605" w:rsidP="00AA0104">
      <w:pPr>
        <w:keepNext/>
        <w:spacing w:line="276" w:lineRule="auto"/>
        <w:rPr>
          <w:rFonts w:cstheme="minorHAnsi"/>
          <w:i/>
          <w:iCs/>
        </w:rPr>
      </w:pPr>
      <w:bookmarkStart w:id="15" w:name="_Hlk41914205"/>
      <w:r w:rsidRPr="00BF5516">
        <w:rPr>
          <w:rFonts w:cstheme="minorHAnsi"/>
          <w:b/>
          <w:bCs/>
        </w:rPr>
        <w:t>Table2-8-</w:t>
      </w:r>
      <w:r>
        <w:rPr>
          <w:rFonts w:cstheme="minorHAnsi"/>
          <w:b/>
          <w:bCs/>
        </w:rPr>
        <w:t>4:</w:t>
      </w:r>
      <w:r w:rsidRPr="00E44F43">
        <w:rPr>
          <w:rFonts w:cstheme="minorHAnsi"/>
          <w:i/>
          <w:iCs/>
        </w:rPr>
        <w:t xml:space="preserve"> Parameters used in long-term model</w:t>
      </w:r>
    </w:p>
    <w:tbl>
      <w:tblPr>
        <w:tblStyle w:val="TableGrid"/>
        <w:tblW w:w="9635" w:type="dxa"/>
        <w:tblLook w:val="04A0" w:firstRow="1" w:lastRow="0" w:firstColumn="1" w:lastColumn="0" w:noHBand="0" w:noVBand="1"/>
      </w:tblPr>
      <w:tblGrid>
        <w:gridCol w:w="2547"/>
        <w:gridCol w:w="2268"/>
        <w:gridCol w:w="2410"/>
        <w:gridCol w:w="2410"/>
      </w:tblGrid>
      <w:tr w:rsidR="000B5605" w:rsidRPr="00E44F43" w14:paraId="1826D641" w14:textId="77777777" w:rsidTr="00522D01">
        <w:tc>
          <w:tcPr>
            <w:tcW w:w="2547" w:type="dxa"/>
          </w:tcPr>
          <w:p w14:paraId="7D05B8F2" w14:textId="77777777" w:rsidR="000B5605" w:rsidRPr="00E44F43" w:rsidRDefault="000B5605" w:rsidP="00AA0104">
            <w:pPr>
              <w:spacing w:line="276" w:lineRule="auto"/>
              <w:rPr>
                <w:rFonts w:cstheme="minorHAnsi"/>
                <w:b/>
                <w:bCs/>
              </w:rPr>
            </w:pPr>
            <w:r w:rsidRPr="00E44F43">
              <w:rPr>
                <w:rFonts w:cstheme="minorHAnsi"/>
                <w:b/>
                <w:bCs/>
              </w:rPr>
              <w:t>Resource</w:t>
            </w:r>
          </w:p>
        </w:tc>
        <w:tc>
          <w:tcPr>
            <w:tcW w:w="2268" w:type="dxa"/>
          </w:tcPr>
          <w:p w14:paraId="5F95099C" w14:textId="77777777" w:rsidR="000B5605" w:rsidRPr="00E44F43" w:rsidRDefault="000B5605" w:rsidP="00AA0104">
            <w:pPr>
              <w:spacing w:line="276" w:lineRule="auto"/>
              <w:rPr>
                <w:rFonts w:cstheme="minorHAnsi"/>
                <w:b/>
                <w:bCs/>
              </w:rPr>
            </w:pPr>
            <w:r w:rsidRPr="00E44F43">
              <w:rPr>
                <w:rFonts w:cstheme="minorHAnsi"/>
                <w:b/>
                <w:bCs/>
              </w:rPr>
              <w:t>Parameter - mean</w:t>
            </w:r>
          </w:p>
        </w:tc>
        <w:tc>
          <w:tcPr>
            <w:tcW w:w="2410" w:type="dxa"/>
          </w:tcPr>
          <w:p w14:paraId="739E7C83" w14:textId="77777777" w:rsidR="000B5605" w:rsidRPr="00E44F43" w:rsidRDefault="000B5605" w:rsidP="00AA0104">
            <w:pPr>
              <w:spacing w:line="276" w:lineRule="auto"/>
              <w:rPr>
                <w:rFonts w:cstheme="minorHAnsi"/>
                <w:b/>
                <w:bCs/>
              </w:rPr>
            </w:pPr>
            <w:r w:rsidRPr="00E44F43">
              <w:rPr>
                <w:rFonts w:cstheme="minorHAnsi"/>
                <w:b/>
                <w:bCs/>
              </w:rPr>
              <w:t>PSA – distribution (alpha, beta)</w:t>
            </w:r>
          </w:p>
        </w:tc>
        <w:tc>
          <w:tcPr>
            <w:tcW w:w="2410" w:type="dxa"/>
          </w:tcPr>
          <w:p w14:paraId="221B9B70" w14:textId="77777777" w:rsidR="000B5605" w:rsidRPr="00E44F43" w:rsidRDefault="000B5605" w:rsidP="00AA0104">
            <w:pPr>
              <w:spacing w:line="276" w:lineRule="auto"/>
              <w:rPr>
                <w:rFonts w:cstheme="minorHAnsi"/>
                <w:b/>
                <w:bCs/>
              </w:rPr>
            </w:pPr>
            <w:r w:rsidRPr="00E44F43">
              <w:rPr>
                <w:rFonts w:cstheme="minorHAnsi"/>
                <w:b/>
                <w:bCs/>
              </w:rPr>
              <w:t>Source</w:t>
            </w:r>
          </w:p>
        </w:tc>
      </w:tr>
      <w:tr w:rsidR="000B5605" w:rsidRPr="00E44F43" w14:paraId="17534AAC" w14:textId="77777777" w:rsidTr="00522D01">
        <w:tc>
          <w:tcPr>
            <w:tcW w:w="9635" w:type="dxa"/>
            <w:gridSpan w:val="4"/>
          </w:tcPr>
          <w:p w14:paraId="24F648CB" w14:textId="77777777" w:rsidR="000B5605" w:rsidRPr="00E44F43" w:rsidRDefault="000B5605" w:rsidP="00AA0104">
            <w:pPr>
              <w:spacing w:line="276" w:lineRule="auto"/>
              <w:rPr>
                <w:rFonts w:cstheme="minorHAnsi"/>
              </w:rPr>
            </w:pPr>
            <w:r w:rsidRPr="00E44F43">
              <w:rPr>
                <w:rFonts w:cstheme="minorHAnsi"/>
                <w:b/>
                <w:bCs/>
                <w:i/>
                <w:iCs/>
                <w:u w:val="single"/>
              </w:rPr>
              <w:t>Annual costs</w:t>
            </w:r>
          </w:p>
        </w:tc>
      </w:tr>
      <w:tr w:rsidR="000B5605" w:rsidRPr="00E44F43" w14:paraId="7027305C" w14:textId="77777777" w:rsidTr="00522D01">
        <w:tc>
          <w:tcPr>
            <w:tcW w:w="2547" w:type="dxa"/>
          </w:tcPr>
          <w:p w14:paraId="7164616D" w14:textId="77777777" w:rsidR="000B5605" w:rsidRPr="00E44F43" w:rsidRDefault="000B5605" w:rsidP="00AA0104">
            <w:pPr>
              <w:spacing w:line="276" w:lineRule="auto"/>
              <w:rPr>
                <w:rFonts w:cstheme="minorHAnsi"/>
              </w:rPr>
            </w:pPr>
            <w:r w:rsidRPr="00E44F43">
              <w:rPr>
                <w:rFonts w:cstheme="minorHAnsi"/>
              </w:rPr>
              <w:t>Intervention</w:t>
            </w:r>
          </w:p>
        </w:tc>
        <w:tc>
          <w:tcPr>
            <w:tcW w:w="2268" w:type="dxa"/>
            <w:tcBorders>
              <w:top w:val="single" w:sz="4" w:space="0" w:color="auto"/>
              <w:left w:val="nil"/>
              <w:bottom w:val="single" w:sz="4" w:space="0" w:color="auto"/>
              <w:right w:val="nil"/>
            </w:tcBorders>
            <w:shd w:val="clear" w:color="auto" w:fill="auto"/>
            <w:vAlign w:val="bottom"/>
          </w:tcPr>
          <w:p w14:paraId="32FA9499" w14:textId="77777777" w:rsidR="000B5605" w:rsidRPr="00F12743" w:rsidRDefault="000B5605" w:rsidP="00AA0104">
            <w:pPr>
              <w:spacing w:line="276" w:lineRule="auto"/>
              <w:rPr>
                <w:rFonts w:cstheme="minorHAnsi"/>
              </w:rPr>
            </w:pPr>
            <w:r w:rsidRPr="00F12743">
              <w:rPr>
                <w:rFonts w:cstheme="minorHAnsi"/>
              </w:rPr>
              <w:t>£14 per PiC</w:t>
            </w:r>
          </w:p>
        </w:tc>
        <w:tc>
          <w:tcPr>
            <w:tcW w:w="2410" w:type="dxa"/>
          </w:tcPr>
          <w:p w14:paraId="5223911D" w14:textId="77777777" w:rsidR="000B5605" w:rsidRPr="00F12743" w:rsidRDefault="000B5605" w:rsidP="00AA0104">
            <w:pPr>
              <w:spacing w:line="276" w:lineRule="auto"/>
              <w:rPr>
                <w:rFonts w:cstheme="minorHAnsi"/>
              </w:rPr>
            </w:pPr>
            <w:r w:rsidRPr="00F12743">
              <w:rPr>
                <w:rFonts w:cstheme="minorHAnsi"/>
              </w:rPr>
              <w:t>N/A</w:t>
            </w:r>
          </w:p>
        </w:tc>
        <w:tc>
          <w:tcPr>
            <w:tcW w:w="2410" w:type="dxa"/>
          </w:tcPr>
          <w:p w14:paraId="3982F614" w14:textId="3F171C10" w:rsidR="000B5605" w:rsidRPr="00F12743" w:rsidRDefault="000B5605" w:rsidP="00AA0104">
            <w:pPr>
              <w:spacing w:line="276" w:lineRule="auto"/>
              <w:rPr>
                <w:rFonts w:cstheme="minorHAnsi"/>
              </w:rPr>
            </w:pPr>
            <w:r w:rsidRPr="00F12743">
              <w:rPr>
                <w:rFonts w:cstheme="minorHAnsi"/>
              </w:rPr>
              <w:t>BBC FOI</w:t>
            </w:r>
            <w:r>
              <w:rPr>
                <w:rFonts w:cstheme="minorHAnsi"/>
              </w:rPr>
              <w:fldChar w:fldCharType="begin"/>
            </w:r>
            <w:r w:rsidR="00422E42">
              <w:rPr>
                <w:rFonts w:cstheme="minorHAnsi"/>
              </w:rPr>
              <w:instrText xml:space="preserve"> ADDIN EN.CITE &lt;EndNote&gt;&lt;Cite ExcludeYear="1"&gt;&lt;Author&gt;Foote&lt;/Author&gt;&lt;RecNum&gt;57&lt;/RecNum&gt;&lt;DisplayText&gt;(20)&lt;/DisplayText&gt;&lt;record&gt;&lt;rec-number&gt;57&lt;/rec-number&gt;&lt;foreign-keys&gt;&lt;key app="EN" db-id="00vspvrw9ewrx6e5vpep2wrceft9wvsfesww" timestamp="1597090449"&gt;57&lt;/key&gt;&lt;/foreign-keys&gt;&lt;ref-type name="Newspaper Article"&gt;23&lt;/ref-type&gt;&lt;contributors&gt;&lt;authors&gt;&lt;author&gt;Foote, C&lt;/author&gt;&lt;/authors&gt;&lt;/contributors&gt;&lt;titles&gt;&lt;title&gt;BBC Scotland - Vaping kits for prisoners to cost £150,000&lt;/title&gt;&lt;/titles&gt;&lt;dates&gt;&lt;/dates&gt;&lt;pub-location&gt;Available from: https://www.bbc.co.uk/news/uk-scotland-46653366&lt;/pub-location&gt;&lt;urls&gt;&lt;related-urls&gt;&lt;url&gt;Available from: https://www.bbc.co.uk/news/uk-scotland-46653366&lt;/url&gt;&lt;/related-urls&gt;&lt;/urls&gt;&lt;/record&gt;&lt;/Cite&gt;&lt;/EndNote&gt;</w:instrText>
            </w:r>
            <w:r>
              <w:rPr>
                <w:rFonts w:cstheme="minorHAnsi"/>
              </w:rPr>
              <w:fldChar w:fldCharType="separate"/>
            </w:r>
            <w:r w:rsidR="00422E42">
              <w:rPr>
                <w:rFonts w:cstheme="minorHAnsi"/>
                <w:noProof/>
              </w:rPr>
              <w:t>(20)</w:t>
            </w:r>
            <w:r>
              <w:rPr>
                <w:rFonts w:cstheme="minorHAnsi"/>
              </w:rPr>
              <w:fldChar w:fldCharType="end"/>
            </w:r>
          </w:p>
        </w:tc>
      </w:tr>
      <w:tr w:rsidR="000B5605" w:rsidRPr="00E44F43" w14:paraId="5988476B" w14:textId="77777777" w:rsidTr="00522D01">
        <w:tc>
          <w:tcPr>
            <w:tcW w:w="2547" w:type="dxa"/>
          </w:tcPr>
          <w:p w14:paraId="2A77241F" w14:textId="77777777" w:rsidR="000B5605" w:rsidRPr="00E44F43" w:rsidRDefault="000B5605" w:rsidP="00AA0104">
            <w:pPr>
              <w:spacing w:line="276" w:lineRule="auto"/>
              <w:rPr>
                <w:rFonts w:cstheme="minorHAnsi"/>
              </w:rPr>
            </w:pPr>
            <w:r w:rsidRPr="00E44F43">
              <w:rPr>
                <w:rFonts w:cstheme="minorHAnsi"/>
              </w:rPr>
              <w:t>Intervention (population level)</w:t>
            </w:r>
          </w:p>
        </w:tc>
        <w:tc>
          <w:tcPr>
            <w:tcW w:w="2268" w:type="dxa"/>
            <w:tcBorders>
              <w:top w:val="single" w:sz="4" w:space="0" w:color="auto"/>
              <w:left w:val="nil"/>
              <w:bottom w:val="single" w:sz="4" w:space="0" w:color="auto"/>
              <w:right w:val="single" w:sz="4" w:space="0" w:color="auto"/>
            </w:tcBorders>
            <w:shd w:val="clear" w:color="auto" w:fill="auto"/>
            <w:vAlign w:val="bottom"/>
          </w:tcPr>
          <w:p w14:paraId="37B185EA" w14:textId="77777777" w:rsidR="000B5605" w:rsidRPr="00F12743" w:rsidRDefault="000B5605" w:rsidP="00AA0104">
            <w:pPr>
              <w:spacing w:line="276" w:lineRule="auto"/>
              <w:rPr>
                <w:rFonts w:cstheme="minorHAnsi"/>
              </w:rPr>
            </w:pPr>
            <w:r w:rsidRPr="00F12743">
              <w:rPr>
                <w:rFonts w:cstheme="minorHAnsi"/>
              </w:rPr>
              <w:t>£150,000 for whole population</w:t>
            </w:r>
          </w:p>
        </w:tc>
        <w:tc>
          <w:tcPr>
            <w:tcW w:w="2410" w:type="dxa"/>
            <w:tcBorders>
              <w:top w:val="single" w:sz="4" w:space="0" w:color="auto"/>
              <w:left w:val="single" w:sz="4" w:space="0" w:color="auto"/>
              <w:bottom w:val="single" w:sz="4" w:space="0" w:color="auto"/>
              <w:right w:val="single" w:sz="4" w:space="0" w:color="auto"/>
            </w:tcBorders>
          </w:tcPr>
          <w:p w14:paraId="306B34E1" w14:textId="77777777" w:rsidR="000B5605" w:rsidRPr="00F12743" w:rsidRDefault="000B5605" w:rsidP="00AA0104">
            <w:pPr>
              <w:spacing w:line="276" w:lineRule="auto"/>
              <w:rPr>
                <w:rFonts w:cstheme="minorHAnsi"/>
              </w:rPr>
            </w:pPr>
            <w:r w:rsidRPr="00F12743">
              <w:rPr>
                <w:rFonts w:cstheme="minorHAnsi"/>
              </w:rPr>
              <w:t>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1BD87189" w14:textId="5FAD0251" w:rsidR="000B5605" w:rsidRPr="00F12743" w:rsidRDefault="000B5605" w:rsidP="00AA0104">
            <w:pPr>
              <w:spacing w:line="276" w:lineRule="auto"/>
              <w:rPr>
                <w:rFonts w:cstheme="minorHAnsi"/>
              </w:rPr>
            </w:pPr>
            <w:r w:rsidRPr="00F12743">
              <w:rPr>
                <w:rFonts w:cstheme="minorHAnsi"/>
              </w:rPr>
              <w:t>BBC FOI</w:t>
            </w:r>
            <w:r>
              <w:rPr>
                <w:rFonts w:cstheme="minorHAnsi"/>
              </w:rPr>
              <w:fldChar w:fldCharType="begin"/>
            </w:r>
            <w:r w:rsidR="00422E42">
              <w:rPr>
                <w:rFonts w:cstheme="minorHAnsi"/>
              </w:rPr>
              <w:instrText xml:space="preserve"> ADDIN EN.CITE &lt;EndNote&gt;&lt;Cite ExcludeYear="1"&gt;&lt;Author&gt;Foote&lt;/Author&gt;&lt;RecNum&gt;57&lt;/RecNum&gt;&lt;DisplayText&gt;(20)&lt;/DisplayText&gt;&lt;record&gt;&lt;rec-number&gt;57&lt;/rec-number&gt;&lt;foreign-keys&gt;&lt;key app="EN" db-id="00vspvrw9ewrx6e5vpep2wrceft9wvsfesww" timestamp="1597090449"&gt;57&lt;/key&gt;&lt;/foreign-keys&gt;&lt;ref-type name="Newspaper Article"&gt;23&lt;/ref-type&gt;&lt;contributors&gt;&lt;authors&gt;&lt;author&gt;Foote, C&lt;/author&gt;&lt;/authors&gt;&lt;/contributors&gt;&lt;titles&gt;&lt;title&gt;BBC Scotland - Vaping kits for prisoners to cost £150,000&lt;/title&gt;&lt;/titles&gt;&lt;dates&gt;&lt;/dates&gt;&lt;pub-location&gt;Available from: https://www.bbc.co.uk/news/uk-scotland-46653366&lt;/pub-location&gt;&lt;urls&gt;&lt;related-urls&gt;&lt;url&gt;Available from: https://www.bbc.co.uk/news/uk-scotland-46653366&lt;/url&gt;&lt;/related-urls&gt;&lt;/urls&gt;&lt;/record&gt;&lt;/Cite&gt;&lt;/EndNote&gt;</w:instrText>
            </w:r>
            <w:r>
              <w:rPr>
                <w:rFonts w:cstheme="minorHAnsi"/>
              </w:rPr>
              <w:fldChar w:fldCharType="separate"/>
            </w:r>
            <w:r w:rsidR="00422E42">
              <w:rPr>
                <w:rFonts w:cstheme="minorHAnsi"/>
                <w:noProof/>
              </w:rPr>
              <w:t>(20)</w:t>
            </w:r>
            <w:r>
              <w:rPr>
                <w:rFonts w:cstheme="minorHAnsi"/>
              </w:rPr>
              <w:fldChar w:fldCharType="end"/>
            </w:r>
          </w:p>
        </w:tc>
      </w:tr>
      <w:tr w:rsidR="000B5605" w:rsidRPr="00E44F43" w14:paraId="24263C8B" w14:textId="77777777" w:rsidTr="00522D01">
        <w:tc>
          <w:tcPr>
            <w:tcW w:w="9635" w:type="dxa"/>
            <w:gridSpan w:val="4"/>
            <w:tcBorders>
              <w:right w:val="single" w:sz="4" w:space="0" w:color="auto"/>
            </w:tcBorders>
          </w:tcPr>
          <w:p w14:paraId="5C28CBFB" w14:textId="77777777" w:rsidR="000B5605" w:rsidRPr="00F12743" w:rsidRDefault="000B5605" w:rsidP="00AA0104">
            <w:pPr>
              <w:spacing w:line="276" w:lineRule="auto"/>
              <w:rPr>
                <w:rFonts w:cstheme="minorHAnsi"/>
              </w:rPr>
            </w:pPr>
            <w:r w:rsidRPr="00F12743">
              <w:rPr>
                <w:rFonts w:cstheme="minorHAnsi"/>
                <w:i/>
                <w:iCs/>
                <w:u w:val="single"/>
              </w:rPr>
              <w:t>Smoking related diseases:</w:t>
            </w:r>
          </w:p>
        </w:tc>
      </w:tr>
      <w:tr w:rsidR="000B5605" w:rsidRPr="00E44F43" w14:paraId="3D3D1D6C" w14:textId="77777777" w:rsidTr="00522D01">
        <w:tc>
          <w:tcPr>
            <w:tcW w:w="2547" w:type="dxa"/>
          </w:tcPr>
          <w:p w14:paraId="69ED6A99" w14:textId="77777777" w:rsidR="000B5605" w:rsidRPr="00E44F43" w:rsidRDefault="000B5605" w:rsidP="00AA0104">
            <w:pPr>
              <w:spacing w:line="276" w:lineRule="auto"/>
              <w:rPr>
                <w:rFonts w:cstheme="minorHAnsi"/>
              </w:rPr>
            </w:pPr>
            <w:proofErr w:type="spellStart"/>
            <w:r w:rsidRPr="00E44F43">
              <w:rPr>
                <w:rFonts w:cstheme="minorHAnsi"/>
              </w:rPr>
              <w:t>CHD</w:t>
            </w:r>
            <w:r w:rsidRPr="007E5202">
              <w:rPr>
                <w:rFonts w:cstheme="minorHAnsi"/>
                <w:vertAlign w:val="superscript"/>
              </w:rPr>
              <w:t>a</w:t>
            </w:r>
            <w:proofErr w:type="spellEnd"/>
          </w:p>
        </w:tc>
        <w:tc>
          <w:tcPr>
            <w:tcW w:w="2268" w:type="dxa"/>
            <w:tcBorders>
              <w:top w:val="single" w:sz="4" w:space="0" w:color="auto"/>
              <w:left w:val="nil"/>
              <w:bottom w:val="single" w:sz="4" w:space="0" w:color="auto"/>
              <w:right w:val="nil"/>
            </w:tcBorders>
            <w:shd w:val="clear" w:color="auto" w:fill="auto"/>
            <w:vAlign w:val="bottom"/>
          </w:tcPr>
          <w:p w14:paraId="541F6212" w14:textId="77777777" w:rsidR="000B5605" w:rsidRPr="00F12743" w:rsidRDefault="000B5605" w:rsidP="00AA0104">
            <w:pPr>
              <w:spacing w:line="276" w:lineRule="auto"/>
              <w:rPr>
                <w:rFonts w:cstheme="minorHAnsi"/>
              </w:rPr>
            </w:pPr>
            <w:r w:rsidRPr="00F12743">
              <w:rPr>
                <w:rFonts w:cstheme="minorHAnsi"/>
              </w:rPr>
              <w:t>£1,958 (SE £195)</w:t>
            </w:r>
          </w:p>
        </w:tc>
        <w:tc>
          <w:tcPr>
            <w:tcW w:w="2410" w:type="dxa"/>
          </w:tcPr>
          <w:p w14:paraId="53023B5B" w14:textId="77777777" w:rsidR="000B5605" w:rsidRPr="00F12743" w:rsidRDefault="000B5605" w:rsidP="00AA0104">
            <w:pPr>
              <w:spacing w:line="276" w:lineRule="auto"/>
              <w:rPr>
                <w:rFonts w:cstheme="minorHAnsi"/>
              </w:rPr>
            </w:pPr>
            <w:r w:rsidRPr="00F12743">
              <w:rPr>
                <w:rFonts w:cstheme="minorHAnsi"/>
              </w:rPr>
              <w:t>Gamma (99.95, 19.59)</w:t>
            </w:r>
          </w:p>
        </w:tc>
        <w:tc>
          <w:tcPr>
            <w:tcW w:w="2410" w:type="dxa"/>
            <w:vMerge w:val="restart"/>
          </w:tcPr>
          <w:p w14:paraId="17AC04B4" w14:textId="3D180A54" w:rsidR="000B5605" w:rsidRPr="00F12743" w:rsidRDefault="000B5605" w:rsidP="00AA0104">
            <w:pPr>
              <w:spacing w:line="276" w:lineRule="auto"/>
              <w:rPr>
                <w:rFonts w:cstheme="minorHAnsi"/>
              </w:rPr>
            </w:pPr>
            <w:r w:rsidRPr="00F12743">
              <w:rPr>
                <w:rFonts w:cstheme="minorHAnsi"/>
              </w:rPr>
              <w:t>Jones et al</w:t>
            </w:r>
            <w:r>
              <w:rPr>
                <w:rFonts w:cstheme="minorHAnsi"/>
              </w:rPr>
              <w:fldChar w:fldCharType="begin"/>
            </w:r>
            <w:r w:rsidR="00422E42">
              <w:rPr>
                <w:rFonts w:cstheme="minorHAnsi"/>
              </w:rPr>
              <w:instrText xml:space="preserve"> ADDIN EN.CITE &lt;EndNote&gt;&lt;Cite&gt;&lt;Author&gt;Jones&lt;/Author&gt;&lt;Year&gt;2019&lt;/Year&gt;&lt;RecNum&gt;1455&lt;/RecNum&gt;&lt;DisplayText&gt;(12)&lt;/DisplayText&gt;&lt;record&gt;&lt;rec-number&gt;1455&lt;/rec-number&gt;&lt;foreign-keys&gt;&lt;key app="EN" db-id="a0petw9f52da2qeffdlxdtp5drvadfz9e5a2" timestamp="1554117456" guid="c1390da7-721d-49a3-9ecc-4954467d44a1"&gt;1455&lt;/key&gt;&lt;/foreign-keys&gt;&lt;ref-type name="Journal Article"&gt;17&lt;/ref-type&gt;&lt;contributors&gt;&lt;authors&gt;&lt;author&gt;Jones, Matthew&lt;/author&gt;&lt;author&gt;Smith, Murray&lt;/author&gt;&lt;author&gt;Lewis, Sarah&lt;/author&gt;&lt;author&gt;Parrott, Steve&lt;/author&gt;&lt;author&gt;Coleman, Tim&lt;/author&gt;&lt;/authors&gt;&lt;/contributors&gt;&lt;titles&gt;&lt;title&gt;A dynamic, modifiable model for estimating cost-effectiveness of smoking cessation interventions in pregnancy: application to an RCT of self-help delivered by text message&lt;/title&gt;&lt;secondary-title&gt;Addiction&lt;/secondary-title&gt;&lt;/titles&gt;&lt;periodical&gt;&lt;full-title&gt;Addiction&lt;/full-title&gt;&lt;/periodical&gt;&lt;pages&gt;353-365&lt;/pages&gt;&lt;volume&gt;114&lt;/volume&gt;&lt;number&gt;2&lt;/number&gt;&lt;dates&gt;&lt;year&gt;2019&lt;/year&gt;&lt;pub-dates&gt;&lt;date&gt;Feb&lt;/date&gt;&lt;/pub-dates&gt;&lt;/dates&gt;&lt;isbn&gt;0965-2140&lt;/isbn&gt;&lt;accession-num&gt;WOS:000454692900017&lt;/accession-num&gt;&lt;urls&gt;&lt;related-urls&gt;&lt;url&gt;&amp;lt;Go to ISI&amp;gt;://WOS:000454692900017&lt;/url&gt;&lt;/related-urls&gt;&lt;/urls&gt;&lt;electronic-resource-num&gt;10.1111/add.14476&lt;/electronic-resource-num&gt;&lt;/record&gt;&lt;/Cite&gt;&lt;/EndNote&gt;</w:instrText>
            </w:r>
            <w:r>
              <w:rPr>
                <w:rFonts w:cstheme="minorHAnsi"/>
              </w:rPr>
              <w:fldChar w:fldCharType="separate"/>
            </w:r>
            <w:r w:rsidR="00422E42">
              <w:rPr>
                <w:rFonts w:cstheme="minorHAnsi"/>
                <w:noProof/>
              </w:rPr>
              <w:t>(12)</w:t>
            </w:r>
            <w:r>
              <w:rPr>
                <w:rFonts w:cstheme="minorHAnsi"/>
              </w:rPr>
              <w:fldChar w:fldCharType="end"/>
            </w:r>
          </w:p>
        </w:tc>
      </w:tr>
      <w:tr w:rsidR="000B5605" w:rsidRPr="00E44F43" w14:paraId="13E0CEBA" w14:textId="77777777" w:rsidTr="00522D01">
        <w:tc>
          <w:tcPr>
            <w:tcW w:w="2547" w:type="dxa"/>
          </w:tcPr>
          <w:p w14:paraId="6C9E7C44" w14:textId="77777777" w:rsidR="000B5605" w:rsidRPr="00E44F43" w:rsidRDefault="000B5605" w:rsidP="00AA0104">
            <w:pPr>
              <w:spacing w:line="276" w:lineRule="auto"/>
              <w:rPr>
                <w:rFonts w:cstheme="minorHAnsi"/>
              </w:rPr>
            </w:pPr>
            <w:proofErr w:type="spellStart"/>
            <w:r w:rsidRPr="00E44F43">
              <w:rPr>
                <w:rFonts w:cstheme="minorHAnsi"/>
              </w:rPr>
              <w:t>COPD</w:t>
            </w:r>
            <w:r>
              <w:rPr>
                <w:rFonts w:cstheme="minorHAnsi"/>
                <w:vertAlign w:val="superscript"/>
              </w:rPr>
              <w:t>c</w:t>
            </w:r>
            <w:proofErr w:type="spellEnd"/>
          </w:p>
        </w:tc>
        <w:tc>
          <w:tcPr>
            <w:tcW w:w="2268" w:type="dxa"/>
            <w:tcBorders>
              <w:top w:val="single" w:sz="4" w:space="0" w:color="auto"/>
              <w:left w:val="nil"/>
              <w:bottom w:val="single" w:sz="4" w:space="0" w:color="auto"/>
              <w:right w:val="nil"/>
            </w:tcBorders>
            <w:shd w:val="clear" w:color="auto" w:fill="auto"/>
            <w:vAlign w:val="bottom"/>
          </w:tcPr>
          <w:p w14:paraId="17123A36" w14:textId="77777777" w:rsidR="000B5605" w:rsidRPr="00F12743" w:rsidRDefault="000B5605" w:rsidP="00AA0104">
            <w:pPr>
              <w:spacing w:line="276" w:lineRule="auto"/>
              <w:rPr>
                <w:rFonts w:cstheme="minorHAnsi"/>
              </w:rPr>
            </w:pPr>
            <w:r w:rsidRPr="00F12743">
              <w:rPr>
                <w:rFonts w:cstheme="minorHAnsi"/>
              </w:rPr>
              <w:t>£899 (SE £90)</w:t>
            </w:r>
          </w:p>
        </w:tc>
        <w:tc>
          <w:tcPr>
            <w:tcW w:w="2410" w:type="dxa"/>
          </w:tcPr>
          <w:p w14:paraId="314FE6AF" w14:textId="77777777" w:rsidR="000B5605" w:rsidRPr="00F12743" w:rsidRDefault="000B5605" w:rsidP="00AA0104">
            <w:pPr>
              <w:spacing w:line="276" w:lineRule="auto"/>
              <w:rPr>
                <w:rFonts w:cstheme="minorHAnsi"/>
              </w:rPr>
            </w:pPr>
            <w:r w:rsidRPr="00F12743">
              <w:rPr>
                <w:rFonts w:cstheme="minorHAnsi"/>
              </w:rPr>
              <w:t>Gamma (100.07, 8.98)</w:t>
            </w:r>
          </w:p>
        </w:tc>
        <w:tc>
          <w:tcPr>
            <w:tcW w:w="2410" w:type="dxa"/>
            <w:vMerge/>
          </w:tcPr>
          <w:p w14:paraId="6151A2D6" w14:textId="77777777" w:rsidR="000B5605" w:rsidRPr="00F12743" w:rsidRDefault="000B5605" w:rsidP="00AA0104">
            <w:pPr>
              <w:spacing w:line="276" w:lineRule="auto"/>
              <w:rPr>
                <w:rFonts w:cstheme="minorHAnsi"/>
              </w:rPr>
            </w:pPr>
          </w:p>
        </w:tc>
      </w:tr>
      <w:tr w:rsidR="000B5605" w:rsidRPr="00E44F43" w14:paraId="768E2E87" w14:textId="77777777" w:rsidTr="00522D01">
        <w:tc>
          <w:tcPr>
            <w:tcW w:w="2547" w:type="dxa"/>
          </w:tcPr>
          <w:p w14:paraId="32676706" w14:textId="77777777" w:rsidR="000B5605" w:rsidRPr="00E44F43" w:rsidRDefault="000B5605" w:rsidP="00AA0104">
            <w:pPr>
              <w:spacing w:line="276" w:lineRule="auto"/>
              <w:rPr>
                <w:rFonts w:cstheme="minorHAnsi"/>
              </w:rPr>
            </w:pPr>
            <w:r w:rsidRPr="00E44F43">
              <w:rPr>
                <w:rFonts w:cstheme="minorHAnsi"/>
              </w:rPr>
              <w:t>Lung cancer</w:t>
            </w:r>
          </w:p>
        </w:tc>
        <w:tc>
          <w:tcPr>
            <w:tcW w:w="2268" w:type="dxa"/>
            <w:tcBorders>
              <w:top w:val="single" w:sz="4" w:space="0" w:color="auto"/>
              <w:left w:val="nil"/>
              <w:bottom w:val="single" w:sz="4" w:space="0" w:color="auto"/>
              <w:right w:val="nil"/>
            </w:tcBorders>
            <w:shd w:val="clear" w:color="auto" w:fill="auto"/>
            <w:vAlign w:val="bottom"/>
          </w:tcPr>
          <w:p w14:paraId="43E82686" w14:textId="77777777" w:rsidR="000B5605" w:rsidRPr="00F12743" w:rsidRDefault="000B5605" w:rsidP="00AA0104">
            <w:pPr>
              <w:spacing w:line="276" w:lineRule="auto"/>
              <w:rPr>
                <w:rFonts w:cstheme="minorHAnsi"/>
              </w:rPr>
            </w:pPr>
            <w:r w:rsidRPr="00F12743">
              <w:rPr>
                <w:rFonts w:cstheme="minorHAnsi"/>
              </w:rPr>
              <w:t>£10,178 (SE £1,018)</w:t>
            </w:r>
          </w:p>
        </w:tc>
        <w:tc>
          <w:tcPr>
            <w:tcW w:w="2410" w:type="dxa"/>
          </w:tcPr>
          <w:p w14:paraId="3C1AB840" w14:textId="77777777" w:rsidR="000B5605" w:rsidRPr="00F12743" w:rsidRDefault="000B5605" w:rsidP="00AA0104">
            <w:pPr>
              <w:spacing w:line="276" w:lineRule="auto"/>
              <w:rPr>
                <w:rFonts w:cstheme="minorHAnsi"/>
              </w:rPr>
            </w:pPr>
            <w:r w:rsidRPr="00F12743">
              <w:rPr>
                <w:rFonts w:cstheme="minorHAnsi"/>
              </w:rPr>
              <w:t>Gamma (100.00, 101.78)</w:t>
            </w:r>
          </w:p>
        </w:tc>
        <w:tc>
          <w:tcPr>
            <w:tcW w:w="2410" w:type="dxa"/>
            <w:vMerge/>
          </w:tcPr>
          <w:p w14:paraId="681B335C" w14:textId="77777777" w:rsidR="000B5605" w:rsidRPr="00F12743" w:rsidRDefault="000B5605" w:rsidP="00AA0104">
            <w:pPr>
              <w:spacing w:line="276" w:lineRule="auto"/>
              <w:rPr>
                <w:rFonts w:cstheme="minorHAnsi"/>
              </w:rPr>
            </w:pPr>
          </w:p>
        </w:tc>
      </w:tr>
      <w:tr w:rsidR="000B5605" w:rsidRPr="00E44F43" w14:paraId="649D7EFA" w14:textId="77777777" w:rsidTr="00522D01">
        <w:tc>
          <w:tcPr>
            <w:tcW w:w="2547" w:type="dxa"/>
          </w:tcPr>
          <w:p w14:paraId="479BF6A4" w14:textId="77777777" w:rsidR="000B5605" w:rsidRPr="00E44F43" w:rsidRDefault="000B5605" w:rsidP="00AA0104">
            <w:pPr>
              <w:spacing w:line="276" w:lineRule="auto"/>
              <w:rPr>
                <w:rFonts w:cstheme="minorHAnsi"/>
              </w:rPr>
            </w:pPr>
            <w:r w:rsidRPr="00E44F43">
              <w:rPr>
                <w:rFonts w:cstheme="minorHAnsi"/>
              </w:rPr>
              <w:t>Stroke</w:t>
            </w:r>
          </w:p>
        </w:tc>
        <w:tc>
          <w:tcPr>
            <w:tcW w:w="2268" w:type="dxa"/>
            <w:tcBorders>
              <w:top w:val="single" w:sz="4" w:space="0" w:color="auto"/>
              <w:left w:val="nil"/>
              <w:bottom w:val="single" w:sz="4" w:space="0" w:color="auto"/>
              <w:right w:val="nil"/>
            </w:tcBorders>
            <w:shd w:val="clear" w:color="auto" w:fill="auto"/>
            <w:vAlign w:val="bottom"/>
          </w:tcPr>
          <w:p w14:paraId="4551C652" w14:textId="77777777" w:rsidR="000B5605" w:rsidRPr="00F12743" w:rsidRDefault="000B5605" w:rsidP="00AA0104">
            <w:pPr>
              <w:spacing w:line="276" w:lineRule="auto"/>
              <w:rPr>
                <w:rFonts w:cstheme="minorHAnsi"/>
              </w:rPr>
            </w:pPr>
            <w:r w:rsidRPr="00F12743">
              <w:rPr>
                <w:rFonts w:cstheme="minorHAnsi"/>
              </w:rPr>
              <w:t>£4,630 (SE £32)</w:t>
            </w:r>
          </w:p>
        </w:tc>
        <w:tc>
          <w:tcPr>
            <w:tcW w:w="2410" w:type="dxa"/>
          </w:tcPr>
          <w:p w14:paraId="6D322256" w14:textId="77777777" w:rsidR="000B5605" w:rsidRPr="00F12743" w:rsidRDefault="000B5605" w:rsidP="00AA0104">
            <w:pPr>
              <w:spacing w:line="276" w:lineRule="auto"/>
              <w:rPr>
                <w:rFonts w:cstheme="minorHAnsi"/>
              </w:rPr>
            </w:pPr>
            <w:r w:rsidRPr="00F12743">
              <w:rPr>
                <w:rFonts w:cstheme="minorHAnsi"/>
              </w:rPr>
              <w:t>Gamma (21578.7, 0.215)</w:t>
            </w:r>
          </w:p>
        </w:tc>
        <w:tc>
          <w:tcPr>
            <w:tcW w:w="2410" w:type="dxa"/>
            <w:vMerge/>
          </w:tcPr>
          <w:p w14:paraId="375C2252" w14:textId="77777777" w:rsidR="000B5605" w:rsidRPr="00F12743" w:rsidRDefault="000B5605" w:rsidP="00AA0104">
            <w:pPr>
              <w:spacing w:line="276" w:lineRule="auto"/>
              <w:rPr>
                <w:rFonts w:cstheme="minorHAnsi"/>
              </w:rPr>
            </w:pPr>
          </w:p>
        </w:tc>
      </w:tr>
      <w:tr w:rsidR="000B5605" w:rsidRPr="00E44F43" w14:paraId="3C4E7F51" w14:textId="77777777" w:rsidTr="00522D01">
        <w:tc>
          <w:tcPr>
            <w:tcW w:w="9635" w:type="dxa"/>
            <w:gridSpan w:val="4"/>
          </w:tcPr>
          <w:p w14:paraId="091D18D6" w14:textId="77777777" w:rsidR="000B5605" w:rsidRPr="00F12743" w:rsidRDefault="000B5605" w:rsidP="00AA0104">
            <w:pPr>
              <w:spacing w:line="276" w:lineRule="auto"/>
              <w:rPr>
                <w:rFonts w:cstheme="minorHAnsi"/>
              </w:rPr>
            </w:pPr>
            <w:r w:rsidRPr="00F12743">
              <w:rPr>
                <w:rFonts w:cstheme="minorHAnsi"/>
                <w:i/>
                <w:iCs/>
                <w:u w:val="single"/>
              </w:rPr>
              <w:t>Personal:</w:t>
            </w:r>
          </w:p>
        </w:tc>
      </w:tr>
      <w:tr w:rsidR="000B5605" w:rsidRPr="00E44F43" w14:paraId="153A533B" w14:textId="77777777" w:rsidTr="00522D01">
        <w:tc>
          <w:tcPr>
            <w:tcW w:w="2547" w:type="dxa"/>
          </w:tcPr>
          <w:p w14:paraId="2A771B65" w14:textId="77777777" w:rsidR="000B5605" w:rsidRPr="00E44F43" w:rsidRDefault="000B5605" w:rsidP="00AA0104">
            <w:pPr>
              <w:spacing w:line="276" w:lineRule="auto"/>
              <w:rPr>
                <w:rFonts w:cstheme="minorHAnsi"/>
                <w:b/>
                <w:bCs/>
                <w:i/>
                <w:iCs/>
              </w:rPr>
            </w:pPr>
            <w:r w:rsidRPr="00E44F43">
              <w:rPr>
                <w:rFonts w:cstheme="minorHAnsi"/>
              </w:rPr>
              <w:t>Mean price of 20 king size filter cigarettes (2018)</w:t>
            </w:r>
          </w:p>
        </w:tc>
        <w:tc>
          <w:tcPr>
            <w:tcW w:w="2268" w:type="dxa"/>
            <w:tcBorders>
              <w:top w:val="single" w:sz="4" w:space="0" w:color="auto"/>
              <w:left w:val="nil"/>
              <w:bottom w:val="single" w:sz="4" w:space="0" w:color="auto"/>
              <w:right w:val="nil"/>
            </w:tcBorders>
            <w:shd w:val="clear" w:color="auto" w:fill="auto"/>
            <w:vAlign w:val="bottom"/>
          </w:tcPr>
          <w:p w14:paraId="3662CAC8" w14:textId="77777777" w:rsidR="000B5605" w:rsidRPr="00F12743" w:rsidRDefault="000B5605" w:rsidP="00AA0104">
            <w:pPr>
              <w:spacing w:line="276" w:lineRule="auto"/>
              <w:rPr>
                <w:rFonts w:cstheme="minorHAnsi"/>
              </w:rPr>
            </w:pPr>
            <w:r w:rsidRPr="00F12743">
              <w:rPr>
                <w:rFonts w:cstheme="minorHAnsi"/>
              </w:rPr>
              <w:t>£10.23</w:t>
            </w:r>
          </w:p>
        </w:tc>
        <w:tc>
          <w:tcPr>
            <w:tcW w:w="2410" w:type="dxa"/>
          </w:tcPr>
          <w:p w14:paraId="070A3360" w14:textId="77777777" w:rsidR="000B5605" w:rsidRPr="00F12743" w:rsidRDefault="000B5605" w:rsidP="00AA0104">
            <w:pPr>
              <w:spacing w:line="276" w:lineRule="auto"/>
              <w:rPr>
                <w:rFonts w:cstheme="minorHAnsi"/>
              </w:rPr>
            </w:pPr>
            <w:r w:rsidRPr="00F12743">
              <w:rPr>
                <w:rFonts w:cstheme="minorHAnsi"/>
              </w:rPr>
              <w:t>N/A</w:t>
            </w:r>
          </w:p>
        </w:tc>
        <w:tc>
          <w:tcPr>
            <w:tcW w:w="2410" w:type="dxa"/>
          </w:tcPr>
          <w:p w14:paraId="2D619FC0" w14:textId="3DE89326" w:rsidR="000B5605" w:rsidRPr="00F12743" w:rsidRDefault="000B5605" w:rsidP="00AA0104">
            <w:pPr>
              <w:spacing w:line="276" w:lineRule="auto"/>
              <w:rPr>
                <w:rFonts w:cstheme="minorHAnsi"/>
              </w:rPr>
            </w:pPr>
            <w:r w:rsidRPr="00F12743">
              <w:rPr>
                <w:rFonts w:cstheme="minorHAnsi"/>
              </w:rPr>
              <w:t>ONS</w:t>
            </w:r>
            <w:r>
              <w:rPr>
                <w:rFonts w:cstheme="minorHAnsi"/>
              </w:rPr>
              <w:fldChar w:fldCharType="begin"/>
            </w:r>
            <w:r w:rsidR="00422E42">
              <w:rPr>
                <w:rFonts w:cstheme="minorHAnsi"/>
              </w:rPr>
              <w:instrText xml:space="preserve"> ADDIN EN.CITE &lt;EndNote&gt;&lt;Cite&gt;&lt;Author&gt;Office of National Statistics&lt;/Author&gt;&lt;Year&gt;2020&lt;/Year&gt;&lt;RecNum&gt;59&lt;/RecNum&gt;&lt;DisplayText&gt;(22)&lt;/DisplayText&gt;&lt;record&gt;&lt;rec-number&gt;59&lt;/rec-number&gt;&lt;foreign-keys&gt;&lt;key app="EN" db-id="00vspvrw9ewrx6e5vpep2wrceft9wvsfesww" timestamp="1597090916"&gt;59&lt;/key&gt;&lt;/foreign-keys&gt;&lt;ref-type name="Report"&gt;27&lt;/ref-type&gt;&lt;contributors&gt;&lt;authors&gt;&lt;author&gt;Office of National Statistics,&lt;/author&gt;&lt;/authors&gt;&lt;/contributors&gt;&lt;titles&gt;&lt;title&gt;RPI: Ave price - Cigarettes 20 king size filter Available from: https://www.ons.gov.uk/economy/inflationandpriceindices/timeseries/czmp&lt;/title&gt;&lt;/titles&gt;&lt;dates&gt;&lt;year&gt;2020&lt;/year&gt;&lt;/dates&gt;&lt;publisher&gt;Office for National Statistics&lt;/publisher&gt;&lt;urls&gt;&lt;related-urls&gt;&lt;url&gt;https://www.ons.gov.uk/economy/inflationandpriceindices/timeseries/czmp&lt;/url&gt;&lt;/related-urls&gt;&lt;/urls&gt;&lt;/record&gt;&lt;/Cite&gt;&lt;/EndNote&gt;</w:instrText>
            </w:r>
            <w:r>
              <w:rPr>
                <w:rFonts w:cstheme="minorHAnsi"/>
              </w:rPr>
              <w:fldChar w:fldCharType="separate"/>
            </w:r>
            <w:r w:rsidR="00422E42">
              <w:rPr>
                <w:rFonts w:cstheme="minorHAnsi"/>
                <w:noProof/>
              </w:rPr>
              <w:t>(22)</w:t>
            </w:r>
            <w:r>
              <w:rPr>
                <w:rFonts w:cstheme="minorHAnsi"/>
              </w:rPr>
              <w:fldChar w:fldCharType="end"/>
            </w:r>
            <w:r w:rsidRPr="00F12743">
              <w:rPr>
                <w:rFonts w:cstheme="minorHAnsi"/>
              </w:rPr>
              <w:t xml:space="preserve"> </w:t>
            </w:r>
          </w:p>
        </w:tc>
      </w:tr>
      <w:tr w:rsidR="000B5605" w:rsidRPr="00E44F43" w14:paraId="448E8AFA" w14:textId="77777777" w:rsidTr="00522D01">
        <w:tc>
          <w:tcPr>
            <w:tcW w:w="2547" w:type="dxa"/>
          </w:tcPr>
          <w:p w14:paraId="7997C709" w14:textId="77777777" w:rsidR="000B5605" w:rsidRPr="00E44F43" w:rsidRDefault="000B5605" w:rsidP="00AA0104">
            <w:pPr>
              <w:spacing w:line="276" w:lineRule="auto"/>
              <w:rPr>
                <w:rFonts w:cstheme="minorHAnsi"/>
              </w:rPr>
            </w:pPr>
            <w:r w:rsidRPr="00E44F43">
              <w:rPr>
                <w:rFonts w:cstheme="minorHAnsi"/>
              </w:rPr>
              <w:t>Staff tobacco (pre-policy)</w:t>
            </w:r>
          </w:p>
        </w:tc>
        <w:tc>
          <w:tcPr>
            <w:tcW w:w="2268" w:type="dxa"/>
            <w:tcBorders>
              <w:top w:val="single" w:sz="4" w:space="0" w:color="auto"/>
              <w:left w:val="nil"/>
              <w:bottom w:val="single" w:sz="4" w:space="0" w:color="auto"/>
              <w:right w:val="nil"/>
            </w:tcBorders>
            <w:shd w:val="clear" w:color="auto" w:fill="auto"/>
            <w:vAlign w:val="bottom"/>
          </w:tcPr>
          <w:p w14:paraId="4EBBA4D9" w14:textId="77777777" w:rsidR="000B5605" w:rsidRPr="00F12743" w:rsidRDefault="000B5605" w:rsidP="00AA0104">
            <w:pPr>
              <w:spacing w:line="276" w:lineRule="auto"/>
              <w:rPr>
                <w:rFonts w:cstheme="minorHAnsi"/>
              </w:rPr>
            </w:pPr>
            <w:r w:rsidRPr="00F12743">
              <w:rPr>
                <w:rFonts w:cstheme="minorHAnsi"/>
              </w:rPr>
              <w:t>£2,290 (SE 20.64)</w:t>
            </w:r>
          </w:p>
        </w:tc>
        <w:tc>
          <w:tcPr>
            <w:tcW w:w="2410" w:type="dxa"/>
          </w:tcPr>
          <w:p w14:paraId="0FAFE6FC" w14:textId="77777777" w:rsidR="000B5605" w:rsidRPr="00F12743" w:rsidRDefault="000B5605" w:rsidP="00AA0104">
            <w:pPr>
              <w:spacing w:line="276" w:lineRule="auto"/>
              <w:rPr>
                <w:rFonts w:cstheme="minorHAnsi"/>
              </w:rPr>
            </w:pPr>
            <w:r w:rsidRPr="00F12743">
              <w:rPr>
                <w:rFonts w:cstheme="minorHAnsi"/>
              </w:rPr>
              <w:t>Gamma (12312.9, 0.186)</w:t>
            </w:r>
          </w:p>
        </w:tc>
        <w:tc>
          <w:tcPr>
            <w:tcW w:w="2410" w:type="dxa"/>
          </w:tcPr>
          <w:p w14:paraId="6A3D1654" w14:textId="50ECF496" w:rsidR="000B5605" w:rsidRPr="00F12743" w:rsidRDefault="000B5605" w:rsidP="00AA0104">
            <w:pPr>
              <w:spacing w:line="276" w:lineRule="auto"/>
              <w:rPr>
                <w:rFonts w:cstheme="minorHAnsi"/>
              </w:rPr>
            </w:pPr>
            <w:r w:rsidRPr="00F12743">
              <w:rPr>
                <w:rFonts w:cstheme="minorHAnsi"/>
              </w:rPr>
              <w:t>ONS</w:t>
            </w:r>
            <w:r>
              <w:rPr>
                <w:rFonts w:cstheme="minorHAnsi"/>
              </w:rPr>
              <w:fldChar w:fldCharType="begin"/>
            </w:r>
            <w:r w:rsidR="00422E42">
              <w:rPr>
                <w:rFonts w:cstheme="minorHAnsi"/>
              </w:rPr>
              <w:instrText xml:space="preserve"> ADDIN EN.CITE &lt;EndNote&gt;&lt;Cite&gt;&lt;Author&gt;Office of National Statistics&lt;/Author&gt;&lt;Year&gt;2020&lt;/Year&gt;&lt;RecNum&gt;59&lt;/RecNum&gt;&lt;DisplayText&gt;(22)&lt;/DisplayText&gt;&lt;record&gt;&lt;rec-number&gt;59&lt;/rec-number&gt;&lt;foreign-keys&gt;&lt;key app="EN" db-id="00vspvrw9ewrx6e5vpep2wrceft9wvsfesww" timestamp="1597090916"&gt;59&lt;/key&gt;&lt;/foreign-keys&gt;&lt;ref-type name="Report"&gt;27&lt;/ref-type&gt;&lt;contributors&gt;&lt;authors&gt;&lt;author&gt;Office of National Statistics,&lt;/author&gt;&lt;/authors&gt;&lt;/contributors&gt;&lt;titles&gt;&lt;title&gt;RPI: Ave price - Cigarettes 20 king size filter Available from: https://www.ons.gov.uk/economy/inflationandpriceindices/timeseries/czmp&lt;/title&gt;&lt;/titles&gt;&lt;dates&gt;&lt;year&gt;2020&lt;/year&gt;&lt;/dates&gt;&lt;publisher&gt;Office for National Statistics&lt;/publisher&gt;&lt;urls&gt;&lt;related-urls&gt;&lt;url&gt;https://www.ons.gov.uk/economy/inflationandpriceindices/timeseries/czmp&lt;/url&gt;&lt;/related-urls&gt;&lt;/urls&gt;&lt;/record&gt;&lt;/Cite&gt;&lt;/EndNote&gt;</w:instrText>
            </w:r>
            <w:r>
              <w:rPr>
                <w:rFonts w:cstheme="minorHAnsi"/>
              </w:rPr>
              <w:fldChar w:fldCharType="separate"/>
            </w:r>
            <w:r w:rsidR="00422E42">
              <w:rPr>
                <w:rFonts w:cstheme="minorHAnsi"/>
                <w:noProof/>
              </w:rPr>
              <w:t>(22)</w:t>
            </w:r>
            <w:r>
              <w:rPr>
                <w:rFonts w:cstheme="minorHAnsi"/>
              </w:rPr>
              <w:fldChar w:fldCharType="end"/>
            </w:r>
            <w:r w:rsidRPr="00F12743">
              <w:rPr>
                <w:rFonts w:cstheme="minorHAnsi"/>
              </w:rPr>
              <w:t xml:space="preserve"> applied to TIPS staff questionnaire (phase 1) </w:t>
            </w:r>
          </w:p>
        </w:tc>
      </w:tr>
      <w:tr w:rsidR="000B5605" w:rsidRPr="00E44F43" w14:paraId="13BA8941" w14:textId="77777777" w:rsidTr="00522D01">
        <w:tc>
          <w:tcPr>
            <w:tcW w:w="2547" w:type="dxa"/>
          </w:tcPr>
          <w:p w14:paraId="2B767954" w14:textId="77777777" w:rsidR="000B5605" w:rsidRPr="00E44F43" w:rsidRDefault="000B5605" w:rsidP="00AA0104">
            <w:pPr>
              <w:spacing w:line="276" w:lineRule="auto"/>
              <w:rPr>
                <w:rFonts w:cstheme="minorHAnsi"/>
              </w:rPr>
            </w:pPr>
            <w:r w:rsidRPr="00E44F43">
              <w:rPr>
                <w:rFonts w:cstheme="minorHAnsi"/>
              </w:rPr>
              <w:lastRenderedPageBreak/>
              <w:t>Staff tobacco post-policy</w:t>
            </w:r>
          </w:p>
        </w:tc>
        <w:tc>
          <w:tcPr>
            <w:tcW w:w="2268" w:type="dxa"/>
            <w:tcBorders>
              <w:top w:val="single" w:sz="4" w:space="0" w:color="auto"/>
              <w:left w:val="nil"/>
              <w:bottom w:val="single" w:sz="4" w:space="0" w:color="auto"/>
              <w:right w:val="nil"/>
            </w:tcBorders>
            <w:shd w:val="clear" w:color="auto" w:fill="auto"/>
            <w:vAlign w:val="bottom"/>
          </w:tcPr>
          <w:p w14:paraId="7B19638E" w14:textId="77777777" w:rsidR="000B5605" w:rsidRPr="00F12743" w:rsidRDefault="000B5605" w:rsidP="00AA0104">
            <w:pPr>
              <w:spacing w:line="276" w:lineRule="auto"/>
              <w:rPr>
                <w:rFonts w:cstheme="minorHAnsi"/>
              </w:rPr>
            </w:pPr>
            <w:r w:rsidRPr="00F12743">
              <w:rPr>
                <w:rFonts w:cstheme="minorHAnsi"/>
              </w:rPr>
              <w:t>£2,054 (SE 23.65)</w:t>
            </w:r>
          </w:p>
        </w:tc>
        <w:tc>
          <w:tcPr>
            <w:tcW w:w="2410" w:type="dxa"/>
          </w:tcPr>
          <w:p w14:paraId="180D28D6" w14:textId="77777777" w:rsidR="000B5605" w:rsidRPr="00F12743" w:rsidRDefault="000B5605" w:rsidP="00AA0104">
            <w:pPr>
              <w:spacing w:line="276" w:lineRule="auto"/>
              <w:rPr>
                <w:rFonts w:cstheme="minorHAnsi"/>
              </w:rPr>
            </w:pPr>
            <w:r w:rsidRPr="00F12743">
              <w:rPr>
                <w:rFonts w:cstheme="minorHAnsi"/>
              </w:rPr>
              <w:t>Gamma (7538.7, 0.272)</w:t>
            </w:r>
          </w:p>
        </w:tc>
        <w:tc>
          <w:tcPr>
            <w:tcW w:w="2410" w:type="dxa"/>
          </w:tcPr>
          <w:p w14:paraId="4BE46319" w14:textId="29C365BA" w:rsidR="000B5605" w:rsidRPr="00F12743" w:rsidRDefault="000B5605" w:rsidP="00AA0104">
            <w:pPr>
              <w:spacing w:line="276" w:lineRule="auto"/>
              <w:rPr>
                <w:rFonts w:cstheme="minorHAnsi"/>
              </w:rPr>
            </w:pPr>
            <w:r w:rsidRPr="00F12743">
              <w:rPr>
                <w:rFonts w:cstheme="minorHAnsi"/>
              </w:rPr>
              <w:t>ONS</w:t>
            </w:r>
            <w:r>
              <w:rPr>
                <w:rFonts w:cstheme="minorHAnsi"/>
              </w:rPr>
              <w:fldChar w:fldCharType="begin"/>
            </w:r>
            <w:r w:rsidR="00422E42">
              <w:rPr>
                <w:rFonts w:cstheme="minorHAnsi"/>
              </w:rPr>
              <w:instrText xml:space="preserve"> ADDIN EN.CITE &lt;EndNote&gt;&lt;Cite&gt;&lt;Author&gt;Office of National Statistics&lt;/Author&gt;&lt;Year&gt;2020&lt;/Year&gt;&lt;RecNum&gt;59&lt;/RecNum&gt;&lt;DisplayText&gt;(22)&lt;/DisplayText&gt;&lt;record&gt;&lt;rec-number&gt;59&lt;/rec-number&gt;&lt;foreign-keys&gt;&lt;key app="EN" db-id="00vspvrw9ewrx6e5vpep2wrceft9wvsfesww" timestamp="1597090916"&gt;59&lt;/key&gt;&lt;/foreign-keys&gt;&lt;ref-type name="Report"&gt;27&lt;/ref-type&gt;&lt;contributors&gt;&lt;authors&gt;&lt;author&gt;Office of National Statistics,&lt;/author&gt;&lt;/authors&gt;&lt;/contributors&gt;&lt;titles&gt;&lt;title&gt;RPI: Ave price - Cigarettes 20 king size filter Available from: https://www.ons.gov.uk/economy/inflationandpriceindices/timeseries/czmp&lt;/title&gt;&lt;/titles&gt;&lt;dates&gt;&lt;year&gt;2020&lt;/year&gt;&lt;/dates&gt;&lt;publisher&gt;Office for National Statistics&lt;/publisher&gt;&lt;urls&gt;&lt;related-urls&gt;&lt;url&gt;https://www.ons.gov.uk/economy/inflationandpriceindices/timeseries/czmp&lt;/url&gt;&lt;/related-urls&gt;&lt;/urls&gt;&lt;/record&gt;&lt;/Cite&gt;&lt;/EndNote&gt;</w:instrText>
            </w:r>
            <w:r>
              <w:rPr>
                <w:rFonts w:cstheme="minorHAnsi"/>
              </w:rPr>
              <w:fldChar w:fldCharType="separate"/>
            </w:r>
            <w:r w:rsidR="00422E42">
              <w:rPr>
                <w:rFonts w:cstheme="minorHAnsi"/>
                <w:noProof/>
              </w:rPr>
              <w:t>(22)</w:t>
            </w:r>
            <w:r>
              <w:rPr>
                <w:rFonts w:cstheme="minorHAnsi"/>
              </w:rPr>
              <w:fldChar w:fldCharType="end"/>
            </w:r>
            <w:r w:rsidRPr="00F12743">
              <w:rPr>
                <w:rFonts w:cstheme="minorHAnsi"/>
              </w:rPr>
              <w:t xml:space="preserve"> applied to TIPS staff questionnaire (phase 3) </w:t>
            </w:r>
          </w:p>
        </w:tc>
      </w:tr>
      <w:tr w:rsidR="000B5605" w:rsidRPr="00E44F43" w14:paraId="359F3FD2" w14:textId="77777777" w:rsidTr="00522D01">
        <w:tc>
          <w:tcPr>
            <w:tcW w:w="2547" w:type="dxa"/>
          </w:tcPr>
          <w:p w14:paraId="76304DEA" w14:textId="77777777" w:rsidR="000B5605" w:rsidRPr="00E44F43" w:rsidRDefault="000B5605" w:rsidP="00AA0104">
            <w:pPr>
              <w:spacing w:line="276" w:lineRule="auto"/>
              <w:rPr>
                <w:rFonts w:cstheme="minorHAnsi"/>
              </w:rPr>
            </w:pPr>
            <w:r w:rsidRPr="00E44F43">
              <w:rPr>
                <w:rFonts w:cstheme="minorHAnsi"/>
              </w:rPr>
              <w:t>PiC Tobacco (pre-policy)</w:t>
            </w:r>
          </w:p>
        </w:tc>
        <w:tc>
          <w:tcPr>
            <w:tcW w:w="2268" w:type="dxa"/>
            <w:tcBorders>
              <w:top w:val="single" w:sz="4" w:space="0" w:color="auto"/>
              <w:left w:val="nil"/>
              <w:bottom w:val="single" w:sz="4" w:space="0" w:color="auto"/>
              <w:right w:val="nil"/>
            </w:tcBorders>
            <w:shd w:val="clear" w:color="auto" w:fill="auto"/>
            <w:vAlign w:val="bottom"/>
          </w:tcPr>
          <w:p w14:paraId="3629F8E7" w14:textId="77777777" w:rsidR="000B5605" w:rsidRPr="00F12743" w:rsidRDefault="000B5605" w:rsidP="00AA0104">
            <w:pPr>
              <w:spacing w:line="276" w:lineRule="auto"/>
              <w:rPr>
                <w:rFonts w:cstheme="minorHAnsi"/>
              </w:rPr>
            </w:pPr>
            <w:r w:rsidRPr="00F12743">
              <w:rPr>
                <w:rFonts w:cstheme="minorHAnsi"/>
              </w:rPr>
              <w:t>£412 (SE 0.665)</w:t>
            </w:r>
          </w:p>
        </w:tc>
        <w:tc>
          <w:tcPr>
            <w:tcW w:w="2410" w:type="dxa"/>
          </w:tcPr>
          <w:p w14:paraId="033E892B" w14:textId="77777777" w:rsidR="000B5605" w:rsidRPr="00F12743" w:rsidRDefault="000B5605" w:rsidP="00AA0104">
            <w:pPr>
              <w:spacing w:line="276" w:lineRule="auto"/>
              <w:rPr>
                <w:rFonts w:cstheme="minorHAnsi"/>
              </w:rPr>
            </w:pPr>
            <w:r w:rsidRPr="00F12743">
              <w:rPr>
                <w:rFonts w:cstheme="minorHAnsi"/>
              </w:rPr>
              <w:t>Gamma (384014.3, 0.001)</w:t>
            </w:r>
          </w:p>
        </w:tc>
        <w:tc>
          <w:tcPr>
            <w:tcW w:w="2410" w:type="dxa"/>
          </w:tcPr>
          <w:p w14:paraId="1120E288" w14:textId="77777777" w:rsidR="000B5605" w:rsidRPr="00F12743" w:rsidRDefault="000B5605" w:rsidP="00AA0104">
            <w:pPr>
              <w:spacing w:line="276" w:lineRule="auto"/>
              <w:rPr>
                <w:rFonts w:cstheme="minorHAnsi"/>
              </w:rPr>
            </w:pPr>
            <w:r w:rsidRPr="00F12743">
              <w:rPr>
                <w:rFonts w:cstheme="minorHAnsi"/>
              </w:rPr>
              <w:t xml:space="preserve">Canteen data </w:t>
            </w:r>
          </w:p>
        </w:tc>
      </w:tr>
      <w:tr w:rsidR="000B5605" w:rsidRPr="00E44F43" w14:paraId="04EDAB5F" w14:textId="77777777" w:rsidTr="00522D01">
        <w:tc>
          <w:tcPr>
            <w:tcW w:w="2547" w:type="dxa"/>
          </w:tcPr>
          <w:p w14:paraId="39601F8D" w14:textId="77777777" w:rsidR="000B5605" w:rsidRPr="00E44F43" w:rsidRDefault="000B5605" w:rsidP="00AA0104">
            <w:pPr>
              <w:spacing w:line="276" w:lineRule="auto"/>
              <w:rPr>
                <w:rFonts w:cstheme="minorHAnsi"/>
              </w:rPr>
            </w:pPr>
            <w:r w:rsidRPr="00E44F43">
              <w:rPr>
                <w:rFonts w:cstheme="minorHAnsi"/>
              </w:rPr>
              <w:t>PiC Tobacco (post-policy)</w:t>
            </w:r>
          </w:p>
        </w:tc>
        <w:tc>
          <w:tcPr>
            <w:tcW w:w="2268" w:type="dxa"/>
            <w:tcBorders>
              <w:top w:val="single" w:sz="4" w:space="0" w:color="auto"/>
              <w:left w:val="nil"/>
              <w:bottom w:val="single" w:sz="4" w:space="0" w:color="auto"/>
              <w:right w:val="nil"/>
            </w:tcBorders>
            <w:shd w:val="clear" w:color="auto" w:fill="auto"/>
            <w:vAlign w:val="bottom"/>
          </w:tcPr>
          <w:p w14:paraId="37A729E8" w14:textId="77777777" w:rsidR="000B5605" w:rsidRPr="00F12743" w:rsidRDefault="000B5605" w:rsidP="00AA0104">
            <w:pPr>
              <w:spacing w:line="276" w:lineRule="auto"/>
              <w:rPr>
                <w:rFonts w:cstheme="minorHAnsi"/>
              </w:rPr>
            </w:pPr>
            <w:r w:rsidRPr="00F12743">
              <w:rPr>
                <w:rFonts w:cstheme="minorHAnsi"/>
              </w:rPr>
              <w:t>£3,590 (SE 29.80)</w:t>
            </w:r>
          </w:p>
        </w:tc>
        <w:tc>
          <w:tcPr>
            <w:tcW w:w="2410" w:type="dxa"/>
          </w:tcPr>
          <w:p w14:paraId="22FF8046" w14:textId="77777777" w:rsidR="000B5605" w:rsidRPr="00F12743" w:rsidRDefault="000B5605" w:rsidP="00AA0104">
            <w:pPr>
              <w:spacing w:line="276" w:lineRule="auto"/>
              <w:rPr>
                <w:rFonts w:cstheme="minorHAnsi"/>
              </w:rPr>
            </w:pPr>
            <w:r w:rsidRPr="00F12743">
              <w:rPr>
                <w:rFonts w:cstheme="minorHAnsi"/>
              </w:rPr>
              <w:t>Gamma (14511.1, 0.247)</w:t>
            </w:r>
          </w:p>
        </w:tc>
        <w:tc>
          <w:tcPr>
            <w:tcW w:w="2410" w:type="dxa"/>
          </w:tcPr>
          <w:p w14:paraId="3EE8D2D9" w14:textId="4CE8F9E1" w:rsidR="000B5605" w:rsidRPr="00F12743" w:rsidRDefault="000B5605" w:rsidP="00AA0104">
            <w:pPr>
              <w:spacing w:line="276" w:lineRule="auto"/>
              <w:rPr>
                <w:rFonts w:cstheme="minorHAnsi"/>
              </w:rPr>
            </w:pPr>
            <w:r w:rsidRPr="00F12743">
              <w:rPr>
                <w:rFonts w:cstheme="minorHAnsi"/>
              </w:rPr>
              <w:t>ONS</w:t>
            </w:r>
            <w:r>
              <w:rPr>
                <w:rFonts w:cstheme="minorHAnsi"/>
              </w:rPr>
              <w:fldChar w:fldCharType="begin"/>
            </w:r>
            <w:r w:rsidR="00422E42">
              <w:rPr>
                <w:rFonts w:cstheme="minorHAnsi"/>
              </w:rPr>
              <w:instrText xml:space="preserve"> ADDIN EN.CITE &lt;EndNote&gt;&lt;Cite&gt;&lt;Author&gt;Office of National Statistics&lt;/Author&gt;&lt;Year&gt;2020&lt;/Year&gt;&lt;RecNum&gt;59&lt;/RecNum&gt;&lt;DisplayText&gt;(22)&lt;/DisplayText&gt;&lt;record&gt;&lt;rec-number&gt;59&lt;/rec-number&gt;&lt;foreign-keys&gt;&lt;key app="EN" db-id="00vspvrw9ewrx6e5vpep2wrceft9wvsfesww" timestamp="1597090916"&gt;59&lt;/key&gt;&lt;/foreign-keys&gt;&lt;ref-type name="Report"&gt;27&lt;/ref-type&gt;&lt;contributors&gt;&lt;authors&gt;&lt;author&gt;Office of National Statistics,&lt;/author&gt;&lt;/authors&gt;&lt;/contributors&gt;&lt;titles&gt;&lt;title&gt;RPI: Ave price - Cigarettes 20 king size filter Available from: https://www.ons.gov.uk/economy/inflationandpriceindices/timeseries/czmp&lt;/title&gt;&lt;/titles&gt;&lt;dates&gt;&lt;year&gt;2020&lt;/year&gt;&lt;/dates&gt;&lt;publisher&gt;Office for National Statistics&lt;/publisher&gt;&lt;urls&gt;&lt;related-urls&gt;&lt;url&gt;https://www.ons.gov.uk/economy/inflationandpriceindices/timeseries/czmp&lt;/url&gt;&lt;/related-urls&gt;&lt;/urls&gt;&lt;/record&gt;&lt;/Cite&gt;&lt;/EndNote&gt;</w:instrText>
            </w:r>
            <w:r>
              <w:rPr>
                <w:rFonts w:cstheme="minorHAnsi"/>
              </w:rPr>
              <w:fldChar w:fldCharType="separate"/>
            </w:r>
            <w:r w:rsidR="00422E42">
              <w:rPr>
                <w:rFonts w:cstheme="minorHAnsi"/>
                <w:noProof/>
              </w:rPr>
              <w:t>(22)</w:t>
            </w:r>
            <w:r>
              <w:rPr>
                <w:rFonts w:cstheme="minorHAnsi"/>
              </w:rPr>
              <w:fldChar w:fldCharType="end"/>
            </w:r>
            <w:r w:rsidRPr="00F12743">
              <w:rPr>
                <w:rFonts w:cstheme="minorHAnsi"/>
              </w:rPr>
              <w:t xml:space="preserve"> applied to TIPS PiC questionnaire (phase 1) </w:t>
            </w:r>
          </w:p>
        </w:tc>
      </w:tr>
      <w:tr w:rsidR="000B5605" w:rsidRPr="00E44F43" w14:paraId="7488D4DE" w14:textId="77777777" w:rsidTr="00522D01">
        <w:tc>
          <w:tcPr>
            <w:tcW w:w="2547" w:type="dxa"/>
          </w:tcPr>
          <w:p w14:paraId="2CD41B81" w14:textId="77777777" w:rsidR="000B5605" w:rsidRPr="00E44F43" w:rsidRDefault="000B5605" w:rsidP="00AA0104">
            <w:pPr>
              <w:spacing w:line="276" w:lineRule="auto"/>
              <w:rPr>
                <w:rFonts w:cstheme="minorHAnsi"/>
              </w:rPr>
            </w:pPr>
            <w:r w:rsidRPr="00E44F43">
              <w:rPr>
                <w:rFonts w:cstheme="minorHAnsi"/>
              </w:rPr>
              <w:t>PiC NVP (post-policy)</w:t>
            </w:r>
          </w:p>
        </w:tc>
        <w:tc>
          <w:tcPr>
            <w:tcW w:w="2268" w:type="dxa"/>
            <w:tcBorders>
              <w:top w:val="single" w:sz="4" w:space="0" w:color="auto"/>
              <w:left w:val="nil"/>
              <w:bottom w:val="single" w:sz="4" w:space="0" w:color="auto"/>
              <w:right w:val="nil"/>
            </w:tcBorders>
            <w:shd w:val="clear" w:color="auto" w:fill="auto"/>
            <w:vAlign w:val="bottom"/>
          </w:tcPr>
          <w:p w14:paraId="602FDBFC" w14:textId="77777777" w:rsidR="000B5605" w:rsidRPr="00F12743" w:rsidRDefault="000B5605" w:rsidP="00AA0104">
            <w:pPr>
              <w:spacing w:line="276" w:lineRule="auto"/>
              <w:rPr>
                <w:rFonts w:cstheme="minorHAnsi"/>
              </w:rPr>
            </w:pPr>
            <w:r w:rsidRPr="00F12743">
              <w:rPr>
                <w:rFonts w:cstheme="minorHAnsi"/>
              </w:rPr>
              <w:t>£306 (SE 0.399)</w:t>
            </w:r>
          </w:p>
        </w:tc>
        <w:tc>
          <w:tcPr>
            <w:tcW w:w="2410" w:type="dxa"/>
          </w:tcPr>
          <w:p w14:paraId="27172E43" w14:textId="77777777" w:rsidR="000B5605" w:rsidRPr="00F12743" w:rsidRDefault="000B5605" w:rsidP="00AA0104">
            <w:pPr>
              <w:spacing w:line="276" w:lineRule="auto"/>
              <w:rPr>
                <w:rFonts w:cstheme="minorHAnsi"/>
              </w:rPr>
            </w:pPr>
            <w:r w:rsidRPr="00F12743">
              <w:rPr>
                <w:rFonts w:cstheme="minorHAnsi"/>
              </w:rPr>
              <w:t>Gamma (586379.6, 0.0005)</w:t>
            </w:r>
          </w:p>
        </w:tc>
        <w:tc>
          <w:tcPr>
            <w:tcW w:w="2410" w:type="dxa"/>
          </w:tcPr>
          <w:p w14:paraId="3F568067" w14:textId="77777777" w:rsidR="000B5605" w:rsidRPr="00F12743" w:rsidRDefault="000B5605" w:rsidP="00AA0104">
            <w:pPr>
              <w:spacing w:line="276" w:lineRule="auto"/>
              <w:rPr>
                <w:rFonts w:cstheme="minorHAnsi"/>
              </w:rPr>
            </w:pPr>
            <w:r w:rsidRPr="00F12743">
              <w:rPr>
                <w:rFonts w:cstheme="minorHAnsi"/>
              </w:rPr>
              <w:t>Canteen data</w:t>
            </w:r>
          </w:p>
        </w:tc>
      </w:tr>
      <w:tr w:rsidR="000B5605" w:rsidRPr="00E44F43" w14:paraId="19DD91E3" w14:textId="77777777" w:rsidTr="00522D01">
        <w:tc>
          <w:tcPr>
            <w:tcW w:w="2547" w:type="dxa"/>
          </w:tcPr>
          <w:p w14:paraId="405B469A" w14:textId="77777777" w:rsidR="000B5605" w:rsidRPr="00E44F43" w:rsidRDefault="000B5605" w:rsidP="00AA0104">
            <w:pPr>
              <w:spacing w:line="276" w:lineRule="auto"/>
              <w:rPr>
                <w:rFonts w:cstheme="minorHAnsi"/>
                <w:b/>
                <w:bCs/>
                <w:i/>
                <w:iCs/>
                <w:u w:val="single"/>
              </w:rPr>
            </w:pPr>
            <w:r w:rsidRPr="00E44F43">
              <w:rPr>
                <w:rFonts w:cstheme="minorHAnsi"/>
                <w:b/>
                <w:bCs/>
                <w:i/>
                <w:iCs/>
                <w:u w:val="single"/>
              </w:rPr>
              <w:t>Background quit rate</w:t>
            </w:r>
          </w:p>
        </w:tc>
        <w:tc>
          <w:tcPr>
            <w:tcW w:w="2268" w:type="dxa"/>
            <w:tcBorders>
              <w:top w:val="single" w:sz="4" w:space="0" w:color="auto"/>
              <w:left w:val="nil"/>
              <w:bottom w:val="single" w:sz="4" w:space="0" w:color="auto"/>
              <w:right w:val="single" w:sz="4" w:space="0" w:color="auto"/>
            </w:tcBorders>
            <w:shd w:val="clear" w:color="auto" w:fill="auto"/>
            <w:vAlign w:val="bottom"/>
          </w:tcPr>
          <w:p w14:paraId="08B068D3" w14:textId="77777777" w:rsidR="000B5605" w:rsidRPr="00F12743" w:rsidRDefault="000B5605" w:rsidP="00AA0104">
            <w:pPr>
              <w:spacing w:line="276" w:lineRule="auto"/>
              <w:rPr>
                <w:rFonts w:cstheme="minorHAnsi"/>
              </w:rPr>
            </w:pPr>
            <w:r w:rsidRPr="00F12743">
              <w:rPr>
                <w:rFonts w:cstheme="minorHAnsi"/>
              </w:rPr>
              <w:t>2%</w:t>
            </w:r>
          </w:p>
        </w:tc>
        <w:tc>
          <w:tcPr>
            <w:tcW w:w="2410" w:type="dxa"/>
            <w:tcBorders>
              <w:top w:val="single" w:sz="4" w:space="0" w:color="auto"/>
              <w:left w:val="single" w:sz="4" w:space="0" w:color="auto"/>
              <w:bottom w:val="single" w:sz="4" w:space="0" w:color="auto"/>
              <w:right w:val="single" w:sz="4" w:space="0" w:color="auto"/>
            </w:tcBorders>
          </w:tcPr>
          <w:p w14:paraId="72B22930" w14:textId="77777777" w:rsidR="000B5605" w:rsidRPr="00F12743" w:rsidRDefault="000B5605" w:rsidP="00AA0104">
            <w:pPr>
              <w:spacing w:line="276" w:lineRule="auto"/>
              <w:rPr>
                <w:rFonts w:cstheme="minorHAnsi"/>
              </w:rPr>
            </w:pPr>
            <w:r w:rsidRPr="00F12743">
              <w:rPr>
                <w:rFonts w:cstheme="minorHAnsi"/>
              </w:rPr>
              <w:t>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37E2FBAB" w14:textId="775DF8C3" w:rsidR="000B5605" w:rsidRPr="00F12743" w:rsidRDefault="000B5605" w:rsidP="00AA0104">
            <w:pPr>
              <w:spacing w:line="276" w:lineRule="auto"/>
              <w:rPr>
                <w:rFonts w:cstheme="minorHAnsi"/>
              </w:rPr>
            </w:pPr>
            <w:r w:rsidRPr="00F12743">
              <w:rPr>
                <w:rFonts w:cstheme="minorHAnsi"/>
              </w:rPr>
              <w:t>NICE</w:t>
            </w:r>
            <w:r>
              <w:rPr>
                <w:rFonts w:cstheme="minorHAnsi"/>
              </w:rPr>
              <w:fldChar w:fldCharType="begin"/>
            </w:r>
            <w:r w:rsidR="00422E42">
              <w:rPr>
                <w:rFonts w:cstheme="minorHAnsi"/>
              </w:rPr>
              <w:instrText xml:space="preserve"> ADDIN EN.CITE &lt;EndNote&gt;&lt;Cite&gt;&lt;Author&gt;Filby&lt;/Author&gt;&lt;Year&gt;2018&lt;/Year&gt;&lt;RecNum&gt;47&lt;/RecNum&gt;&lt;DisplayText&gt;(9)&lt;/DisplayText&gt;&lt;record&gt;&lt;rec-number&gt;47&lt;/rec-number&gt;&lt;foreign-keys&gt;&lt;key app="EN" db-id="00vspvrw9ewrx6e5vpep2wrceft9wvsfesww" timestamp="1597086965"&gt;47&lt;/key&gt;&lt;/foreign-keys&gt;&lt;ref-type name="Report"&gt;27&lt;/ref-type&gt;&lt;contributors&gt;&lt;authors&gt;&lt;author&gt;Filby, A&lt;/author&gt;&lt;author&gt;Taylor, M&lt;/author&gt;&lt;/authors&gt;&lt;tertiary-authors&gt;&lt;author&gt;NICE&lt;/author&gt;&lt;/tertiary-authors&gt;&lt;/contributors&gt;&lt;titles&gt;&lt;title&gt;Smoking Cessation Interventions and Services&lt;/title&gt;&lt;/titles&gt;&lt;dates&gt;&lt;year&gt;2018&lt;/year&gt;&lt;/dates&gt;&lt;urls&gt;&lt;related-urls&gt;&lt;url&gt;https://www.nice.org.uk/guidance/ng92/evidence/economic-modelling-report-pdf-4790596573.&lt;/url&gt;&lt;/related-urls&gt;&lt;/urls&gt;&lt;/record&gt;&lt;/Cite&gt;&lt;/EndNote&gt;</w:instrText>
            </w:r>
            <w:r>
              <w:rPr>
                <w:rFonts w:cstheme="minorHAnsi"/>
              </w:rPr>
              <w:fldChar w:fldCharType="separate"/>
            </w:r>
            <w:r w:rsidR="00422E42">
              <w:rPr>
                <w:rFonts w:cstheme="minorHAnsi"/>
                <w:noProof/>
              </w:rPr>
              <w:t>(9)</w:t>
            </w:r>
            <w:r>
              <w:rPr>
                <w:rFonts w:cstheme="minorHAnsi"/>
              </w:rPr>
              <w:fldChar w:fldCharType="end"/>
            </w:r>
            <w:r w:rsidRPr="00F12743">
              <w:rPr>
                <w:rFonts w:cstheme="minorHAnsi"/>
              </w:rPr>
              <w:t xml:space="preserve"> </w:t>
            </w:r>
          </w:p>
        </w:tc>
      </w:tr>
      <w:tr w:rsidR="000B5605" w:rsidRPr="00E44F43" w14:paraId="7B6E6DB2" w14:textId="77777777" w:rsidTr="00522D01">
        <w:tc>
          <w:tcPr>
            <w:tcW w:w="9635" w:type="dxa"/>
            <w:gridSpan w:val="4"/>
            <w:tcBorders>
              <w:right w:val="single" w:sz="4" w:space="0" w:color="auto"/>
            </w:tcBorders>
          </w:tcPr>
          <w:p w14:paraId="64325EDF" w14:textId="77777777" w:rsidR="000B5605" w:rsidRPr="00F12743" w:rsidRDefault="000B5605" w:rsidP="00AA0104">
            <w:pPr>
              <w:spacing w:line="276" w:lineRule="auto"/>
              <w:rPr>
                <w:rFonts w:cstheme="minorHAnsi"/>
              </w:rPr>
            </w:pPr>
            <w:r w:rsidRPr="00F12743">
              <w:rPr>
                <w:rFonts w:cstheme="minorHAnsi"/>
                <w:b/>
                <w:bCs/>
                <w:i/>
                <w:iCs/>
                <w:u w:val="single"/>
              </w:rPr>
              <w:t>Utilities:</w:t>
            </w:r>
          </w:p>
        </w:tc>
      </w:tr>
      <w:tr w:rsidR="000B5605" w:rsidRPr="00E44F43" w14:paraId="7266E744" w14:textId="77777777" w:rsidTr="00522D01">
        <w:tc>
          <w:tcPr>
            <w:tcW w:w="2547" w:type="dxa"/>
          </w:tcPr>
          <w:p w14:paraId="567339F4" w14:textId="77777777" w:rsidR="000B5605" w:rsidRPr="00E44F43" w:rsidRDefault="000B5605" w:rsidP="00AA0104">
            <w:pPr>
              <w:spacing w:line="276" w:lineRule="auto"/>
              <w:rPr>
                <w:rFonts w:cstheme="minorHAnsi"/>
              </w:rPr>
            </w:pPr>
            <w:r w:rsidRPr="00E44F43">
              <w:rPr>
                <w:rFonts w:cstheme="minorHAnsi"/>
              </w:rPr>
              <w:t>Never-smoker</w:t>
            </w:r>
          </w:p>
        </w:tc>
        <w:tc>
          <w:tcPr>
            <w:tcW w:w="2268" w:type="dxa"/>
          </w:tcPr>
          <w:p w14:paraId="1D831BE3" w14:textId="77777777" w:rsidR="000B5605" w:rsidRPr="00F12743" w:rsidRDefault="000B5605" w:rsidP="00AA0104">
            <w:pPr>
              <w:spacing w:line="276" w:lineRule="auto"/>
              <w:rPr>
                <w:rFonts w:cstheme="minorHAnsi"/>
              </w:rPr>
            </w:pPr>
            <w:r w:rsidRPr="00F12743">
              <w:rPr>
                <w:rFonts w:cstheme="minorHAnsi"/>
              </w:rPr>
              <w:t xml:space="preserve">0.879 (95% </w:t>
            </w:r>
            <w:proofErr w:type="spellStart"/>
            <w:r w:rsidRPr="00F12743">
              <w:rPr>
                <w:rFonts w:cstheme="minorHAnsi"/>
              </w:rPr>
              <w:t>CI</w:t>
            </w:r>
            <w:r>
              <w:rPr>
                <w:rFonts w:cstheme="minorHAnsi"/>
                <w:vertAlign w:val="superscript"/>
              </w:rPr>
              <w:t>b</w:t>
            </w:r>
            <w:proofErr w:type="spellEnd"/>
            <w:r w:rsidRPr="00F12743">
              <w:rPr>
                <w:rFonts w:cstheme="minorHAnsi"/>
              </w:rPr>
              <w:t xml:space="preserve"> 0.874 to 0.883)</w:t>
            </w:r>
          </w:p>
        </w:tc>
        <w:tc>
          <w:tcPr>
            <w:tcW w:w="2410" w:type="dxa"/>
            <w:vAlign w:val="center"/>
          </w:tcPr>
          <w:p w14:paraId="49D18990" w14:textId="77777777" w:rsidR="000B5605" w:rsidRPr="00F12743" w:rsidRDefault="000B5605" w:rsidP="00AA0104">
            <w:pPr>
              <w:spacing w:line="276" w:lineRule="auto"/>
              <w:rPr>
                <w:rFonts w:cstheme="minorHAnsi"/>
              </w:rPr>
            </w:pPr>
            <w:r w:rsidRPr="00F12743">
              <w:rPr>
                <w:rFonts w:cstheme="minorHAnsi"/>
              </w:rPr>
              <w:t>Beta (17734.9, 2441.3)</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069738B3" w14:textId="34F7605F" w:rsidR="000B5605" w:rsidRPr="00F12743" w:rsidRDefault="000B5605" w:rsidP="00AA0104">
            <w:pPr>
              <w:spacing w:line="276" w:lineRule="auto"/>
              <w:rPr>
                <w:rFonts w:cstheme="minorHAnsi"/>
              </w:rPr>
            </w:pPr>
            <w:r w:rsidRPr="00F12743">
              <w:rPr>
                <w:rFonts w:cstheme="minorHAnsi"/>
              </w:rPr>
              <w:t>Maheswaran et al</w:t>
            </w:r>
            <w:r>
              <w:rPr>
                <w:rFonts w:cstheme="minorHAnsi"/>
              </w:rPr>
              <w:fldChar w:fldCharType="begin"/>
            </w:r>
            <w:r w:rsidR="00422E42">
              <w:rPr>
                <w:rFonts w:cstheme="minorHAnsi"/>
              </w:rPr>
              <w:instrText xml:space="preserve"> ADDIN EN.CITE &lt;EndNote&gt;&lt;Cite&gt;&lt;Author&gt;Maheswaran&lt;/Author&gt;&lt;Year&gt;2013&lt;/Year&gt;&lt;RecNum&gt;1664&lt;/RecNum&gt;&lt;DisplayText&gt;(23)&lt;/DisplayText&gt;&lt;record&gt;&lt;rec-number&gt;1664&lt;/rec-number&gt;&lt;foreign-keys&gt;&lt;key app="EN" db-id="a0petw9f52da2qeffdlxdtp5drvadfz9e5a2" timestamp="1591262804" guid="bb159830-cf5c-4db0-971d-cb2f464c360c"&gt;1664&lt;/key&gt;&lt;/foreign-keys&gt;&lt;ref-type name="Journal Article"&gt;17&lt;/ref-type&gt;&lt;contributors&gt;&lt;authors&gt;&lt;author&gt;Maheswaran, Hendramoorthy&lt;/author&gt;&lt;author&gt;Petrou, Stavros&lt;/author&gt;&lt;author&gt;Rees, Karen&lt;/author&gt;&lt;author&gt;Stranges, Saverio&lt;/author&gt;&lt;/authors&gt;&lt;/contributors&gt;&lt;titles&gt;&lt;title&gt;Estimating EQ-5D utility values for major health behavioural risk factors in England&lt;/title&gt;&lt;secondary-title&gt;Journal of Epidemiology and Community Health&lt;/secondary-title&gt;&lt;/titles&gt;&lt;periodical&gt;&lt;full-title&gt;Journal of epidemiology and community health&lt;/full-title&gt;&lt;/periodical&gt;&lt;pages&gt;172-180&lt;/pages&gt;&lt;volume&gt;67&lt;/volume&gt;&lt;number&gt;2&lt;/number&gt;&lt;dates&gt;&lt;year&gt;2013&lt;/year&gt;&lt;pub-dates&gt;&lt;date&gt;Feb&lt;/date&gt;&lt;/pub-dates&gt;&lt;/dates&gt;&lt;isbn&gt;0143-005X&lt;/isbn&gt;&lt;accession-num&gt;WOS:000313335900010&lt;/accession-num&gt;&lt;urls&gt;&lt;related-urls&gt;&lt;url&gt;&amp;lt;Go to ISI&amp;gt;://WOS:000313335900010&lt;/url&gt;&lt;/related-urls&gt;&lt;/urls&gt;&lt;electronic-resource-num&gt;10.1136/jech-2012-201019&lt;/electronic-resource-num&gt;&lt;/record&gt;&lt;/Cite&gt;&lt;/EndNote&gt;</w:instrText>
            </w:r>
            <w:r>
              <w:rPr>
                <w:rFonts w:cstheme="minorHAnsi"/>
              </w:rPr>
              <w:fldChar w:fldCharType="separate"/>
            </w:r>
            <w:r w:rsidR="00422E42">
              <w:rPr>
                <w:rFonts w:cstheme="minorHAnsi"/>
                <w:noProof/>
              </w:rPr>
              <w:t>(23)</w:t>
            </w:r>
            <w:r>
              <w:rPr>
                <w:rFonts w:cstheme="minorHAnsi"/>
              </w:rPr>
              <w:fldChar w:fldCharType="end"/>
            </w:r>
          </w:p>
        </w:tc>
      </w:tr>
      <w:tr w:rsidR="000B5605" w:rsidRPr="00E44F43" w14:paraId="56FBFC94" w14:textId="77777777" w:rsidTr="00522D01">
        <w:tc>
          <w:tcPr>
            <w:tcW w:w="2547" w:type="dxa"/>
          </w:tcPr>
          <w:p w14:paraId="70C31D67" w14:textId="77777777" w:rsidR="000B5605" w:rsidRPr="00E44F43" w:rsidRDefault="000B5605" w:rsidP="00AA0104">
            <w:pPr>
              <w:spacing w:line="276" w:lineRule="auto"/>
              <w:rPr>
                <w:rFonts w:cstheme="minorHAnsi"/>
              </w:rPr>
            </w:pPr>
            <w:r w:rsidRPr="00E44F43">
              <w:rPr>
                <w:rFonts w:cstheme="minorHAnsi"/>
              </w:rPr>
              <w:t>Moderate 10-&lt;20/day</w:t>
            </w:r>
          </w:p>
        </w:tc>
        <w:tc>
          <w:tcPr>
            <w:tcW w:w="2268" w:type="dxa"/>
          </w:tcPr>
          <w:p w14:paraId="084BE272" w14:textId="77777777" w:rsidR="000B5605" w:rsidRPr="00F12743" w:rsidRDefault="000B5605" w:rsidP="00AA0104">
            <w:pPr>
              <w:spacing w:line="276" w:lineRule="auto"/>
              <w:rPr>
                <w:rFonts w:cstheme="minorHAnsi"/>
              </w:rPr>
            </w:pPr>
            <w:r w:rsidRPr="00F12743">
              <w:rPr>
                <w:rFonts w:cstheme="minorHAnsi"/>
              </w:rPr>
              <w:t>0.828 (95% CI 0.813 to 0.843)</w:t>
            </w:r>
          </w:p>
        </w:tc>
        <w:tc>
          <w:tcPr>
            <w:tcW w:w="2410" w:type="dxa"/>
            <w:vAlign w:val="center"/>
          </w:tcPr>
          <w:p w14:paraId="623AE3CA" w14:textId="77777777" w:rsidR="000B5605" w:rsidRPr="00F12743" w:rsidRDefault="000B5605" w:rsidP="00AA0104">
            <w:pPr>
              <w:spacing w:line="276" w:lineRule="auto"/>
              <w:rPr>
                <w:rFonts w:cstheme="minorHAnsi"/>
              </w:rPr>
            </w:pPr>
            <w:r w:rsidRPr="00F12743">
              <w:rPr>
                <w:rFonts w:cstheme="minorHAnsi"/>
              </w:rPr>
              <w:t>Beta (2012.5, 418.1)</w:t>
            </w:r>
          </w:p>
        </w:tc>
        <w:tc>
          <w:tcPr>
            <w:tcW w:w="2410" w:type="dxa"/>
            <w:vMerge/>
            <w:tcBorders>
              <w:left w:val="single" w:sz="4" w:space="0" w:color="auto"/>
              <w:right w:val="single" w:sz="4" w:space="0" w:color="auto"/>
            </w:tcBorders>
            <w:shd w:val="clear" w:color="auto" w:fill="auto"/>
            <w:vAlign w:val="center"/>
          </w:tcPr>
          <w:p w14:paraId="084194F4" w14:textId="77777777" w:rsidR="000B5605" w:rsidRPr="00F12743" w:rsidRDefault="000B5605" w:rsidP="00AA0104">
            <w:pPr>
              <w:spacing w:line="276" w:lineRule="auto"/>
              <w:rPr>
                <w:rFonts w:cstheme="minorHAnsi"/>
              </w:rPr>
            </w:pPr>
          </w:p>
        </w:tc>
      </w:tr>
      <w:tr w:rsidR="000B5605" w:rsidRPr="00E44F43" w14:paraId="0F85582F" w14:textId="77777777" w:rsidTr="00522D01">
        <w:tc>
          <w:tcPr>
            <w:tcW w:w="2547" w:type="dxa"/>
          </w:tcPr>
          <w:p w14:paraId="1C158C7D" w14:textId="77777777" w:rsidR="000B5605" w:rsidRPr="00E44F43" w:rsidRDefault="000B5605" w:rsidP="00AA0104">
            <w:pPr>
              <w:spacing w:line="276" w:lineRule="auto"/>
              <w:rPr>
                <w:rFonts w:cstheme="minorHAnsi"/>
              </w:rPr>
            </w:pPr>
            <w:r w:rsidRPr="00E44F43">
              <w:rPr>
                <w:rFonts w:cstheme="minorHAnsi"/>
              </w:rPr>
              <w:t>Heavy 20+/day</w:t>
            </w:r>
          </w:p>
        </w:tc>
        <w:tc>
          <w:tcPr>
            <w:tcW w:w="2268" w:type="dxa"/>
          </w:tcPr>
          <w:p w14:paraId="01BB5F45" w14:textId="77777777" w:rsidR="000B5605" w:rsidRPr="00F12743" w:rsidRDefault="000B5605" w:rsidP="00AA0104">
            <w:pPr>
              <w:spacing w:line="276" w:lineRule="auto"/>
              <w:rPr>
                <w:rFonts w:cstheme="minorHAnsi"/>
              </w:rPr>
            </w:pPr>
            <w:r w:rsidRPr="00F12743">
              <w:rPr>
                <w:rFonts w:cstheme="minorHAnsi"/>
              </w:rPr>
              <w:t>0.767 (95% CI 0.745 to 0.789)</w:t>
            </w:r>
          </w:p>
        </w:tc>
        <w:tc>
          <w:tcPr>
            <w:tcW w:w="2410" w:type="dxa"/>
            <w:vAlign w:val="center"/>
          </w:tcPr>
          <w:p w14:paraId="0C4294F7" w14:textId="77777777" w:rsidR="000B5605" w:rsidRPr="00F12743" w:rsidRDefault="000B5605" w:rsidP="00AA0104">
            <w:pPr>
              <w:spacing w:line="276" w:lineRule="auto"/>
              <w:rPr>
                <w:rFonts w:cstheme="minorHAnsi"/>
              </w:rPr>
            </w:pPr>
            <w:r w:rsidRPr="00F12743">
              <w:rPr>
                <w:rFonts w:cstheme="minorHAnsi"/>
              </w:rPr>
              <w:t>Beta (1087.2, 330.3)</w:t>
            </w:r>
          </w:p>
        </w:tc>
        <w:tc>
          <w:tcPr>
            <w:tcW w:w="2410" w:type="dxa"/>
            <w:vMerge/>
            <w:tcBorders>
              <w:left w:val="single" w:sz="4" w:space="0" w:color="auto"/>
              <w:right w:val="single" w:sz="4" w:space="0" w:color="auto"/>
            </w:tcBorders>
            <w:shd w:val="clear" w:color="auto" w:fill="auto"/>
            <w:vAlign w:val="center"/>
          </w:tcPr>
          <w:p w14:paraId="7159725D" w14:textId="77777777" w:rsidR="000B5605" w:rsidRPr="00F12743" w:rsidRDefault="000B5605" w:rsidP="00AA0104">
            <w:pPr>
              <w:spacing w:line="276" w:lineRule="auto"/>
              <w:rPr>
                <w:rFonts w:cstheme="minorHAnsi"/>
              </w:rPr>
            </w:pPr>
          </w:p>
        </w:tc>
      </w:tr>
      <w:tr w:rsidR="000B5605" w:rsidRPr="00E44F43" w14:paraId="025D88B8" w14:textId="77777777" w:rsidTr="00522D01">
        <w:tc>
          <w:tcPr>
            <w:tcW w:w="2547" w:type="dxa"/>
          </w:tcPr>
          <w:p w14:paraId="0994B7C1" w14:textId="77777777" w:rsidR="000B5605" w:rsidRPr="00E44F43" w:rsidRDefault="000B5605" w:rsidP="00AA0104">
            <w:pPr>
              <w:spacing w:line="276" w:lineRule="auto"/>
              <w:rPr>
                <w:rFonts w:cstheme="minorHAnsi"/>
              </w:rPr>
            </w:pPr>
            <w:r w:rsidRPr="00E44F43">
              <w:rPr>
                <w:rFonts w:cstheme="minorHAnsi"/>
              </w:rPr>
              <w:t>Ex-smoker</w:t>
            </w:r>
          </w:p>
        </w:tc>
        <w:tc>
          <w:tcPr>
            <w:tcW w:w="2268" w:type="dxa"/>
          </w:tcPr>
          <w:p w14:paraId="295A0ED4" w14:textId="77777777" w:rsidR="000B5605" w:rsidRPr="00F12743" w:rsidRDefault="000B5605" w:rsidP="00AA0104">
            <w:pPr>
              <w:spacing w:line="276" w:lineRule="auto"/>
              <w:rPr>
                <w:rFonts w:cstheme="minorHAnsi"/>
              </w:rPr>
            </w:pPr>
            <w:r w:rsidRPr="00F12743">
              <w:rPr>
                <w:rFonts w:cstheme="minorHAnsi"/>
              </w:rPr>
              <w:t>0.818 (95% CI 0.810 to 0.826)</w:t>
            </w:r>
          </w:p>
        </w:tc>
        <w:tc>
          <w:tcPr>
            <w:tcW w:w="2410" w:type="dxa"/>
            <w:vAlign w:val="center"/>
          </w:tcPr>
          <w:p w14:paraId="7EF798D4" w14:textId="77777777" w:rsidR="000B5605" w:rsidRPr="00F12743" w:rsidRDefault="000B5605" w:rsidP="00AA0104">
            <w:pPr>
              <w:spacing w:line="276" w:lineRule="auto"/>
              <w:rPr>
                <w:rFonts w:cstheme="minorHAnsi"/>
              </w:rPr>
            </w:pPr>
            <w:r w:rsidRPr="00F12743">
              <w:rPr>
                <w:rFonts w:cstheme="minorHAnsi"/>
              </w:rPr>
              <w:t>Beta (7309.1, 1626.2)</w:t>
            </w:r>
          </w:p>
        </w:tc>
        <w:tc>
          <w:tcPr>
            <w:tcW w:w="2410" w:type="dxa"/>
            <w:vMerge/>
            <w:tcBorders>
              <w:left w:val="single" w:sz="4" w:space="0" w:color="auto"/>
              <w:bottom w:val="single" w:sz="4" w:space="0" w:color="auto"/>
              <w:right w:val="single" w:sz="4" w:space="0" w:color="auto"/>
            </w:tcBorders>
            <w:shd w:val="clear" w:color="auto" w:fill="auto"/>
            <w:vAlign w:val="center"/>
          </w:tcPr>
          <w:p w14:paraId="7BAEF798" w14:textId="77777777" w:rsidR="000B5605" w:rsidRPr="00F12743" w:rsidRDefault="000B5605" w:rsidP="00AA0104">
            <w:pPr>
              <w:spacing w:line="276" w:lineRule="auto"/>
              <w:rPr>
                <w:rFonts w:cstheme="minorHAnsi"/>
              </w:rPr>
            </w:pPr>
          </w:p>
        </w:tc>
      </w:tr>
      <w:tr w:rsidR="000B5605" w:rsidRPr="00E44F43" w14:paraId="51BCCAEF" w14:textId="77777777" w:rsidTr="00522D01">
        <w:tc>
          <w:tcPr>
            <w:tcW w:w="2547" w:type="dxa"/>
          </w:tcPr>
          <w:p w14:paraId="5952B01E" w14:textId="77777777" w:rsidR="000B5605" w:rsidRPr="00E44F43" w:rsidRDefault="000B5605" w:rsidP="00AA0104">
            <w:pPr>
              <w:spacing w:line="276" w:lineRule="auto"/>
              <w:rPr>
                <w:rFonts w:cstheme="minorHAnsi"/>
              </w:rPr>
            </w:pPr>
            <w:r w:rsidRPr="00E44F43">
              <w:rPr>
                <w:rFonts w:cstheme="minorHAnsi"/>
              </w:rPr>
              <w:t>SHS exposed never-smoker</w:t>
            </w:r>
          </w:p>
        </w:tc>
        <w:tc>
          <w:tcPr>
            <w:tcW w:w="2268" w:type="dxa"/>
            <w:tcBorders>
              <w:top w:val="single" w:sz="4" w:space="0" w:color="auto"/>
              <w:left w:val="nil"/>
              <w:bottom w:val="single" w:sz="4" w:space="0" w:color="auto"/>
              <w:right w:val="single" w:sz="4" w:space="0" w:color="auto"/>
            </w:tcBorders>
            <w:shd w:val="clear" w:color="auto" w:fill="auto"/>
            <w:vAlign w:val="bottom"/>
          </w:tcPr>
          <w:p w14:paraId="543B4E5C" w14:textId="77777777" w:rsidR="000B5605" w:rsidRPr="00F12743" w:rsidRDefault="000B5605" w:rsidP="00AA0104">
            <w:pPr>
              <w:spacing w:line="276" w:lineRule="auto"/>
              <w:rPr>
                <w:rFonts w:cstheme="minorHAnsi"/>
              </w:rPr>
            </w:pPr>
            <w:r w:rsidRPr="00F12743">
              <w:rPr>
                <w:rFonts w:cstheme="minorHAnsi"/>
              </w:rPr>
              <w:t xml:space="preserve">0.869 </w:t>
            </w:r>
          </w:p>
        </w:tc>
        <w:tc>
          <w:tcPr>
            <w:tcW w:w="2410" w:type="dxa"/>
            <w:tcBorders>
              <w:top w:val="single" w:sz="4" w:space="0" w:color="auto"/>
              <w:left w:val="single" w:sz="4" w:space="0" w:color="auto"/>
              <w:bottom w:val="single" w:sz="4" w:space="0" w:color="auto"/>
              <w:right w:val="single" w:sz="4" w:space="0" w:color="auto"/>
            </w:tcBorders>
          </w:tcPr>
          <w:p w14:paraId="0239F9A4" w14:textId="77777777" w:rsidR="000B5605" w:rsidRPr="00F12743" w:rsidRDefault="000B5605" w:rsidP="00AA0104">
            <w:pPr>
              <w:spacing w:line="276" w:lineRule="auto"/>
              <w:rPr>
                <w:rFonts w:cstheme="minorHAnsi"/>
              </w:rPr>
            </w:pPr>
            <w:r w:rsidRPr="00F12743">
              <w:rPr>
                <w:rFonts w:cstheme="minorHAnsi"/>
              </w:rPr>
              <w:t>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52AB05E" w14:textId="48599170" w:rsidR="000B5605" w:rsidRPr="00F12743" w:rsidRDefault="000B5605" w:rsidP="00AA0104">
            <w:pPr>
              <w:spacing w:line="276" w:lineRule="auto"/>
              <w:rPr>
                <w:rFonts w:cstheme="minorHAnsi"/>
              </w:rPr>
            </w:pPr>
            <w:r w:rsidRPr="00F12743">
              <w:rPr>
                <w:rFonts w:cstheme="minorHAnsi"/>
              </w:rPr>
              <w:t>1.1% applied to never-smoker utility</w:t>
            </w:r>
            <w:r>
              <w:rPr>
                <w:rFonts w:cstheme="minorHAnsi"/>
              </w:rPr>
              <w:fldChar w:fldCharType="begin">
                <w:fldData xml:space="preserve">PEVuZE5vdGU+PENpdGU+PEF1dGhvcj5DaGVuPC9BdXRob3I+PFllYXI+MjAxNTwvWWVhcj48UmVj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</w:fldData>
              </w:fldChar>
            </w:r>
            <w:r w:rsidR="00422E42">
              <w:rPr>
                <w:rFonts w:cstheme="minorHAnsi"/>
              </w:rPr>
              <w:instrText xml:space="preserve"> ADDIN EN.CITE </w:instrText>
            </w:r>
            <w:r w:rsidR="00422E42">
              <w:rPr>
                <w:rFonts w:cstheme="minorHAnsi"/>
              </w:rPr>
              <w:fldChar w:fldCharType="begin">
                <w:fldData xml:space="preserve">PEVuZE5vdGU+PENpdGU+PEF1dGhvcj5DaGVuPC9BdXRob3I+PFllYXI+MjAxNTwvWWVhcj48UmVj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</w:fldData>
              </w:fldChar>
            </w:r>
            <w:r w:rsidR="00422E42">
              <w:rPr>
                <w:rFonts w:cstheme="minorHAnsi"/>
              </w:rPr>
              <w:instrText xml:space="preserve"> ADDIN EN.CITE.DATA </w:instrText>
            </w:r>
            <w:r w:rsidR="00422E42">
              <w:rPr>
                <w:rFonts w:cstheme="minorHAnsi"/>
              </w:rPr>
            </w:r>
            <w:r w:rsidR="00422E42">
              <w:rPr>
                <w:rFonts w:cstheme="minorHAnsi"/>
              </w:rPr>
              <w:fldChar w:fldCharType="end"/>
            </w:r>
            <w:r>
              <w:rPr>
                <w:rFonts w:cstheme="minorHAnsi"/>
              </w:rPr>
              <w:fldChar w:fldCharType="separate"/>
            </w:r>
            <w:r w:rsidR="00422E42">
              <w:rPr>
                <w:rFonts w:cstheme="minorHAnsi"/>
                <w:noProof/>
              </w:rPr>
              <w:t>(23-25)</w:t>
            </w:r>
            <w:r>
              <w:rPr>
                <w:rFonts w:cstheme="minorHAnsi"/>
              </w:rPr>
              <w:fldChar w:fldCharType="end"/>
            </w:r>
            <w:r w:rsidRPr="00F12743">
              <w:rPr>
                <w:rFonts w:cstheme="minorHAnsi"/>
              </w:rPr>
              <w:t xml:space="preserve"> </w:t>
            </w:r>
          </w:p>
        </w:tc>
      </w:tr>
      <w:tr w:rsidR="000B5605" w:rsidRPr="00E44F43" w14:paraId="7B691486" w14:textId="77777777" w:rsidTr="00522D01">
        <w:tc>
          <w:tcPr>
            <w:tcW w:w="9635" w:type="dxa"/>
            <w:gridSpan w:val="4"/>
            <w:tcBorders>
              <w:right w:val="single" w:sz="4" w:space="0" w:color="auto"/>
            </w:tcBorders>
          </w:tcPr>
          <w:p w14:paraId="52C219EA" w14:textId="77777777" w:rsidR="000B5605" w:rsidRPr="00F12743" w:rsidRDefault="000B5605" w:rsidP="00AA0104">
            <w:pPr>
              <w:spacing w:line="276" w:lineRule="auto"/>
              <w:rPr>
                <w:rFonts w:cstheme="minorHAnsi"/>
              </w:rPr>
            </w:pPr>
            <w:r w:rsidRPr="00F12743">
              <w:rPr>
                <w:rFonts w:cstheme="minorHAnsi"/>
                <w:b/>
                <w:bCs/>
                <w:i/>
                <w:iCs/>
                <w:u w:val="single"/>
              </w:rPr>
              <w:t>Smoking prevalence:</w:t>
            </w:r>
          </w:p>
        </w:tc>
      </w:tr>
      <w:tr w:rsidR="000B5605" w:rsidRPr="00E44F43" w14:paraId="4CCAEF7B" w14:textId="77777777" w:rsidTr="00522D01">
        <w:tc>
          <w:tcPr>
            <w:tcW w:w="2547" w:type="dxa"/>
          </w:tcPr>
          <w:p w14:paraId="094555D0" w14:textId="77777777" w:rsidR="000B5605" w:rsidRPr="00E44F43" w:rsidRDefault="000B5605" w:rsidP="00AA0104">
            <w:pPr>
              <w:spacing w:line="276" w:lineRule="auto"/>
              <w:rPr>
                <w:rFonts w:cstheme="minorHAnsi"/>
              </w:rPr>
            </w:pPr>
            <w:r w:rsidRPr="00E44F43">
              <w:rPr>
                <w:rFonts w:cstheme="minorHAnsi"/>
              </w:rPr>
              <w:t>Staff - female</w:t>
            </w:r>
          </w:p>
        </w:tc>
        <w:tc>
          <w:tcPr>
            <w:tcW w:w="2268" w:type="dxa"/>
            <w:tcBorders>
              <w:top w:val="single" w:sz="4" w:space="0" w:color="auto"/>
              <w:left w:val="nil"/>
              <w:bottom w:val="single" w:sz="4" w:space="0" w:color="auto"/>
              <w:right w:val="single" w:sz="4" w:space="0" w:color="auto"/>
            </w:tcBorders>
            <w:shd w:val="clear" w:color="auto" w:fill="auto"/>
            <w:vAlign w:val="bottom"/>
          </w:tcPr>
          <w:p w14:paraId="43F9CD3A" w14:textId="77777777" w:rsidR="000B5605" w:rsidRPr="00F12743" w:rsidRDefault="000B5605" w:rsidP="00AA0104">
            <w:pPr>
              <w:spacing w:line="276" w:lineRule="auto"/>
              <w:rPr>
                <w:rFonts w:cstheme="minorHAnsi"/>
              </w:rPr>
            </w:pPr>
            <w:r w:rsidRPr="00F12743">
              <w:rPr>
                <w:rFonts w:cstheme="minorHAnsi"/>
              </w:rPr>
              <w:t>0.16</w:t>
            </w:r>
          </w:p>
        </w:tc>
        <w:tc>
          <w:tcPr>
            <w:tcW w:w="2410" w:type="dxa"/>
            <w:tcBorders>
              <w:top w:val="single" w:sz="4" w:space="0" w:color="auto"/>
              <w:left w:val="single" w:sz="4" w:space="0" w:color="auto"/>
              <w:bottom w:val="single" w:sz="4" w:space="0" w:color="auto"/>
              <w:right w:val="single" w:sz="4" w:space="0" w:color="auto"/>
            </w:tcBorders>
          </w:tcPr>
          <w:p w14:paraId="6142FA8B" w14:textId="77777777" w:rsidR="000B5605" w:rsidRPr="00F12743" w:rsidRDefault="000B5605" w:rsidP="00AA0104">
            <w:pPr>
              <w:spacing w:line="276" w:lineRule="auto"/>
              <w:rPr>
                <w:rFonts w:cstheme="minorHAnsi"/>
              </w:rPr>
            </w:pPr>
            <w:r w:rsidRPr="00F12743">
              <w:rPr>
                <w:rFonts w:cstheme="minorHAnsi"/>
              </w:rPr>
              <w:t>N/A</w:t>
            </w:r>
          </w:p>
        </w:tc>
        <w:tc>
          <w:tcPr>
            <w:tcW w:w="2410" w:type="dxa"/>
            <w:vMerge w:val="restart"/>
            <w:tcBorders>
              <w:top w:val="single" w:sz="4" w:space="0" w:color="auto"/>
              <w:left w:val="single" w:sz="4" w:space="0" w:color="auto"/>
              <w:right w:val="single" w:sz="4" w:space="0" w:color="auto"/>
            </w:tcBorders>
            <w:shd w:val="clear" w:color="auto" w:fill="auto"/>
            <w:vAlign w:val="bottom"/>
          </w:tcPr>
          <w:p w14:paraId="6192837B" w14:textId="744DC94A" w:rsidR="000B5605" w:rsidRPr="00F12743" w:rsidRDefault="000B5605" w:rsidP="00AA0104">
            <w:pPr>
              <w:spacing w:line="276" w:lineRule="auto"/>
              <w:rPr>
                <w:rFonts w:cstheme="minorHAnsi"/>
              </w:rPr>
            </w:pPr>
            <w:r w:rsidRPr="00F12743">
              <w:rPr>
                <w:rFonts w:cstheme="minorHAnsi"/>
              </w:rPr>
              <w:t>Scottish Health Survey 2017</w:t>
            </w:r>
            <w:r>
              <w:rPr>
                <w:rFonts w:cstheme="minorHAnsi"/>
              </w:rPr>
              <w:fldChar w:fldCharType="begin"/>
            </w:r>
            <w:r w:rsidR="00422E42">
              <w:rPr>
                <w:rFonts w:cstheme="minorHAnsi"/>
              </w:rPr>
              <w:instrText xml:space="preserve"> ADDIN EN.CITE &lt;EndNote&gt;&lt;Cite&gt;&lt;Author&gt;Bardsley&lt;/Author&gt;&lt;Year&gt;2017&lt;/Year&gt;&lt;RecNum&gt;46&lt;/RecNum&gt;&lt;DisplayText&gt;(7)&lt;/DisplayText&gt;&lt;record&gt;&lt;rec-number&gt;46&lt;/rec-number&gt;&lt;foreign-keys&gt;&lt;key app="EN" db-id="00vspvrw9ewrx6e5vpep2wrceft9wvsfesww" timestamp="1597075602"&gt;46&lt;/key&gt;&lt;/foreign-keys&gt;&lt;ref-type name="Report"&gt;27&lt;/ref-type&gt;&lt;contributors&gt;&lt;authors&gt;&lt;author&gt;Bardsley, D&lt;/author&gt;&lt;author&gt;Dean, L&lt;/author&gt;&lt;author&gt;Dougall, I&lt;/author&gt;&lt;author&gt;Feng, Q&lt;/author&gt;&lt;author&gt;Gray, L&lt;/author&gt;&lt;author&gt;Karikoski, M&lt;/author&gt;&lt;author&gt;et al,&lt;/author&gt;&lt;/authors&gt;&lt;/contributors&gt;&lt;titles&gt;&lt;title&gt;Scottish Health Survey 2017. Volume 1 Main Report&lt;/title&gt;&lt;/titles&gt;&lt;dates&gt;&lt;year&gt;2017&lt;/year&gt;&lt;/dates&gt;&lt;pub-location&gt;Edinburgh&lt;/pub-location&gt;&lt;publisher&gt;Scottish Government&lt;/publisher&gt;&lt;urls&gt;&lt;related-urls&gt;&lt;url&gt;https://www.gov.scot/publications/scottish-health-survey-2017-volume-1-main-report/pages/62/.&lt;/url&gt;&lt;/related-urls&gt;&lt;/urls&gt;&lt;/record&gt;&lt;/Cite&gt;&lt;/EndNote&gt;</w:instrText>
            </w:r>
            <w:r>
              <w:rPr>
                <w:rFonts w:cstheme="minorHAnsi"/>
              </w:rPr>
              <w:fldChar w:fldCharType="separate"/>
            </w:r>
            <w:r w:rsidR="00422E42">
              <w:rPr>
                <w:rFonts w:cstheme="minorHAnsi"/>
                <w:noProof/>
              </w:rPr>
              <w:t>(7)</w:t>
            </w:r>
            <w:r>
              <w:rPr>
                <w:rFonts w:cstheme="minorHAnsi"/>
              </w:rPr>
              <w:fldChar w:fldCharType="end"/>
            </w:r>
          </w:p>
        </w:tc>
      </w:tr>
      <w:tr w:rsidR="000B5605" w:rsidRPr="00E44F43" w14:paraId="217CF722" w14:textId="77777777" w:rsidTr="00522D01">
        <w:tc>
          <w:tcPr>
            <w:tcW w:w="2547" w:type="dxa"/>
          </w:tcPr>
          <w:p w14:paraId="20522DCF" w14:textId="77777777" w:rsidR="000B5605" w:rsidRPr="00E44F43" w:rsidRDefault="000B5605" w:rsidP="00AA0104">
            <w:pPr>
              <w:spacing w:line="276" w:lineRule="auto"/>
              <w:rPr>
                <w:rFonts w:cstheme="minorHAnsi"/>
              </w:rPr>
            </w:pPr>
            <w:r w:rsidRPr="00E44F43">
              <w:rPr>
                <w:rFonts w:cstheme="minorHAnsi"/>
              </w:rPr>
              <w:t>Staff - male</w:t>
            </w:r>
          </w:p>
        </w:tc>
        <w:tc>
          <w:tcPr>
            <w:tcW w:w="2268" w:type="dxa"/>
            <w:tcBorders>
              <w:top w:val="single" w:sz="4" w:space="0" w:color="auto"/>
              <w:left w:val="nil"/>
              <w:bottom w:val="single" w:sz="4" w:space="0" w:color="auto"/>
              <w:right w:val="single" w:sz="4" w:space="0" w:color="auto"/>
            </w:tcBorders>
            <w:shd w:val="clear" w:color="auto" w:fill="auto"/>
            <w:vAlign w:val="bottom"/>
          </w:tcPr>
          <w:p w14:paraId="0BB415CD" w14:textId="77777777" w:rsidR="000B5605" w:rsidRPr="00F12743" w:rsidRDefault="000B5605" w:rsidP="00AA0104">
            <w:pPr>
              <w:spacing w:line="276" w:lineRule="auto"/>
              <w:rPr>
                <w:rFonts w:cstheme="minorHAnsi"/>
              </w:rPr>
            </w:pPr>
            <w:r w:rsidRPr="00F12743">
              <w:rPr>
                <w:rFonts w:cstheme="minorHAnsi"/>
              </w:rPr>
              <w:t>0.20</w:t>
            </w:r>
          </w:p>
        </w:tc>
        <w:tc>
          <w:tcPr>
            <w:tcW w:w="2410" w:type="dxa"/>
            <w:tcBorders>
              <w:top w:val="single" w:sz="4" w:space="0" w:color="auto"/>
              <w:left w:val="single" w:sz="4" w:space="0" w:color="auto"/>
              <w:bottom w:val="single" w:sz="4" w:space="0" w:color="auto"/>
              <w:right w:val="single" w:sz="4" w:space="0" w:color="auto"/>
            </w:tcBorders>
          </w:tcPr>
          <w:p w14:paraId="16B50469" w14:textId="77777777" w:rsidR="000B5605" w:rsidRPr="00F12743" w:rsidRDefault="000B5605" w:rsidP="00AA0104">
            <w:pPr>
              <w:spacing w:line="276" w:lineRule="auto"/>
              <w:rPr>
                <w:rFonts w:cstheme="minorHAnsi"/>
              </w:rPr>
            </w:pPr>
            <w:r w:rsidRPr="00F12743">
              <w:rPr>
                <w:rFonts w:cstheme="minorHAnsi"/>
              </w:rPr>
              <w:t>N/A</w:t>
            </w:r>
          </w:p>
        </w:tc>
        <w:tc>
          <w:tcPr>
            <w:tcW w:w="2410" w:type="dxa"/>
            <w:vMerge/>
            <w:tcBorders>
              <w:left w:val="single" w:sz="4" w:space="0" w:color="auto"/>
              <w:bottom w:val="single" w:sz="4" w:space="0" w:color="auto"/>
              <w:right w:val="single" w:sz="4" w:space="0" w:color="auto"/>
            </w:tcBorders>
            <w:shd w:val="clear" w:color="auto" w:fill="auto"/>
            <w:vAlign w:val="bottom"/>
          </w:tcPr>
          <w:p w14:paraId="3976E6B1" w14:textId="77777777" w:rsidR="000B5605" w:rsidRPr="00F12743" w:rsidRDefault="000B5605" w:rsidP="00AA0104">
            <w:pPr>
              <w:spacing w:line="276" w:lineRule="auto"/>
              <w:rPr>
                <w:rFonts w:cstheme="minorHAnsi"/>
              </w:rPr>
            </w:pPr>
          </w:p>
        </w:tc>
      </w:tr>
      <w:tr w:rsidR="000B5605" w:rsidRPr="00E44F43" w14:paraId="0D4E391C" w14:textId="77777777" w:rsidTr="00522D01">
        <w:tc>
          <w:tcPr>
            <w:tcW w:w="2547" w:type="dxa"/>
          </w:tcPr>
          <w:p w14:paraId="52219D3B" w14:textId="77777777" w:rsidR="000B5605" w:rsidRPr="00E44F43" w:rsidRDefault="000B5605" w:rsidP="00AA0104">
            <w:pPr>
              <w:spacing w:line="276" w:lineRule="auto"/>
              <w:rPr>
                <w:rFonts w:cstheme="minorHAnsi"/>
              </w:rPr>
            </w:pPr>
            <w:r w:rsidRPr="00E44F43">
              <w:rPr>
                <w:rFonts w:cstheme="minorHAnsi"/>
              </w:rPr>
              <w:t>PiC - all</w:t>
            </w:r>
          </w:p>
        </w:tc>
        <w:tc>
          <w:tcPr>
            <w:tcW w:w="2268" w:type="dxa"/>
            <w:tcBorders>
              <w:top w:val="single" w:sz="4" w:space="0" w:color="auto"/>
              <w:left w:val="nil"/>
              <w:bottom w:val="single" w:sz="4" w:space="0" w:color="auto"/>
              <w:right w:val="single" w:sz="4" w:space="0" w:color="auto"/>
            </w:tcBorders>
            <w:shd w:val="clear" w:color="auto" w:fill="auto"/>
            <w:vAlign w:val="bottom"/>
          </w:tcPr>
          <w:p w14:paraId="6E99BE04" w14:textId="77777777" w:rsidR="000B5605" w:rsidRPr="00F12743" w:rsidRDefault="000B5605" w:rsidP="00AA0104">
            <w:pPr>
              <w:spacing w:line="276" w:lineRule="auto"/>
              <w:rPr>
                <w:rFonts w:cstheme="minorHAnsi"/>
              </w:rPr>
            </w:pPr>
            <w:r w:rsidRPr="00F12743">
              <w:rPr>
                <w:rFonts w:cstheme="minorHAnsi"/>
              </w:rPr>
              <w:t>0.68</w:t>
            </w:r>
          </w:p>
        </w:tc>
        <w:tc>
          <w:tcPr>
            <w:tcW w:w="2410" w:type="dxa"/>
            <w:tcBorders>
              <w:top w:val="single" w:sz="4" w:space="0" w:color="auto"/>
              <w:left w:val="single" w:sz="4" w:space="0" w:color="auto"/>
              <w:bottom w:val="single" w:sz="4" w:space="0" w:color="auto"/>
              <w:right w:val="single" w:sz="4" w:space="0" w:color="auto"/>
            </w:tcBorders>
          </w:tcPr>
          <w:p w14:paraId="1B1B9AA3" w14:textId="77777777" w:rsidR="000B5605" w:rsidRPr="00F12743" w:rsidRDefault="000B5605" w:rsidP="00AA0104">
            <w:pPr>
              <w:spacing w:line="276" w:lineRule="auto"/>
              <w:rPr>
                <w:rFonts w:cstheme="minorHAnsi"/>
              </w:rPr>
            </w:pPr>
            <w:r w:rsidRPr="00F12743">
              <w:rPr>
                <w:rFonts w:cstheme="minorHAnsi"/>
              </w:rPr>
              <w:t>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D082A5F" w14:textId="6949DC2D" w:rsidR="000B5605" w:rsidRPr="00F12743" w:rsidRDefault="000B5605" w:rsidP="00AA0104">
            <w:pPr>
              <w:spacing w:line="276" w:lineRule="auto"/>
              <w:rPr>
                <w:rFonts w:cstheme="minorHAnsi"/>
              </w:rPr>
            </w:pPr>
            <w:r w:rsidRPr="00F12743">
              <w:rPr>
                <w:rFonts w:cstheme="minorHAnsi"/>
              </w:rPr>
              <w:t>SPS 16</w:t>
            </w:r>
            <w:r w:rsidRPr="00F12743">
              <w:rPr>
                <w:rFonts w:cstheme="minorHAnsi"/>
                <w:vertAlign w:val="superscript"/>
              </w:rPr>
              <w:t>th</w:t>
            </w:r>
            <w:r w:rsidRPr="00F12743">
              <w:rPr>
                <w:rFonts w:cstheme="minorHAnsi"/>
              </w:rPr>
              <w:t xml:space="preserve"> Prisoner Survey 2017</w:t>
            </w:r>
            <w:r>
              <w:rPr>
                <w:rFonts w:cstheme="minorHAnsi"/>
              </w:rPr>
              <w:fldChar w:fldCharType="begin"/>
            </w:r>
            <w:r w:rsidR="00422E42">
              <w:rPr>
                <w:rFonts w:cstheme="minorHAnsi"/>
              </w:rPr>
              <w:instrText xml:space="preserve"> ADDIN EN.CITE &lt;EndNote&gt;&lt;Cite&gt;&lt;Author&gt;Carnie&lt;/Author&gt;&lt;Year&gt;2017&lt;/Year&gt;&lt;RecNum&gt;4&lt;/RecNum&gt;&lt;DisplayText&gt;(8)&lt;/DisplayText&gt;&lt;record&gt;&lt;rec-number&gt;4&lt;/rec-number&gt;&lt;foreign-keys&gt;&lt;key app="EN" db-id="00vspvrw9ewrx6e5vpep2wrceft9wvsfesww" timestamp="1592913524"&gt;4&lt;/key&gt;&lt;/foreign-keys&gt;&lt;ref-type name="Report"&gt;27&lt;/ref-type&gt;&lt;contributors&gt;&lt;authors&gt;&lt;author&gt;Carnie, J&lt;/author&gt;&lt;author&gt;Broderick, R&lt;/author&gt;&lt;author&gt;Cameron, J&lt;/author&gt;&lt;author&gt;Downie, D &lt;/author&gt;&lt;author&gt;Williams, G.&lt;/author&gt;&lt;/authors&gt;&lt;/contributors&gt;&lt;titles&gt;&lt;title&gt;Scottish Prison Service. Prisoner Survey 2017. https://www.sps.gov.uk/Corporate/Publications/Publication-6101.aspx&lt;/title&gt;&lt;/titles&gt;&lt;dates&gt;&lt;year&gt;2017&lt;/year&gt;&lt;/dates&gt;&lt;pub-location&gt;Edinburgh&lt;/pub-location&gt;&lt;publisher&gt;Scottish Prison Service&lt;/publisher&gt;&lt;urls&gt;&lt;/urls&gt;&lt;/record&gt;&lt;/Cite&gt;&lt;/EndNote&gt;</w:instrText>
            </w:r>
            <w:r>
              <w:rPr>
                <w:rFonts w:cstheme="minorHAnsi"/>
              </w:rPr>
              <w:fldChar w:fldCharType="separate"/>
            </w:r>
            <w:r w:rsidR="00422E42">
              <w:rPr>
                <w:rFonts w:cstheme="minorHAnsi"/>
                <w:noProof/>
              </w:rPr>
              <w:t>(8)</w:t>
            </w:r>
            <w:r>
              <w:rPr>
                <w:rFonts w:cstheme="minorHAnsi"/>
              </w:rPr>
              <w:fldChar w:fldCharType="end"/>
            </w:r>
            <w:r w:rsidRPr="00F12743">
              <w:rPr>
                <w:rFonts w:cstheme="minorHAnsi"/>
              </w:rPr>
              <w:t xml:space="preserve"> </w:t>
            </w:r>
          </w:p>
        </w:tc>
      </w:tr>
      <w:tr w:rsidR="000B5605" w:rsidRPr="00E44F43" w14:paraId="305EDC7E" w14:textId="77777777" w:rsidTr="00522D01">
        <w:tc>
          <w:tcPr>
            <w:tcW w:w="2547" w:type="dxa"/>
          </w:tcPr>
          <w:p w14:paraId="0CF19C4D" w14:textId="77777777" w:rsidR="000B5605" w:rsidRPr="00E44F43" w:rsidRDefault="000B5605" w:rsidP="00AA0104">
            <w:pPr>
              <w:spacing w:line="276" w:lineRule="auto"/>
              <w:rPr>
                <w:rFonts w:cstheme="minorHAnsi"/>
                <w:b/>
                <w:bCs/>
                <w:i/>
                <w:iCs/>
                <w:u w:val="single"/>
              </w:rPr>
            </w:pPr>
            <w:r w:rsidRPr="00E44F43">
              <w:rPr>
                <w:rFonts w:cstheme="minorHAnsi"/>
                <w:b/>
                <w:bCs/>
                <w:i/>
                <w:iCs/>
                <w:u w:val="single"/>
              </w:rPr>
              <w:t xml:space="preserve">Smoking related morbidity </w:t>
            </w:r>
          </w:p>
        </w:tc>
        <w:tc>
          <w:tcPr>
            <w:tcW w:w="2268" w:type="dxa"/>
            <w:tcBorders>
              <w:top w:val="single" w:sz="4" w:space="0" w:color="auto"/>
              <w:left w:val="nil"/>
              <w:bottom w:val="single" w:sz="4" w:space="0" w:color="auto"/>
              <w:right w:val="single" w:sz="4" w:space="0" w:color="auto"/>
            </w:tcBorders>
            <w:shd w:val="clear" w:color="auto" w:fill="auto"/>
            <w:vAlign w:val="bottom"/>
          </w:tcPr>
          <w:p w14:paraId="2C05E122" w14:textId="77777777" w:rsidR="000B5605" w:rsidRPr="00F12743" w:rsidRDefault="000B5605" w:rsidP="00AA0104">
            <w:pPr>
              <w:spacing w:line="276" w:lineRule="auto"/>
              <w:rPr>
                <w:rFonts w:cstheme="minorHAnsi"/>
              </w:rPr>
            </w:pPr>
            <w:r w:rsidRPr="00F12743">
              <w:rPr>
                <w:rFonts w:cstheme="minorHAnsi"/>
              </w:rPr>
              <w:t xml:space="preserve">Various depending on disease, </w:t>
            </w:r>
            <w:proofErr w:type="gramStart"/>
            <w:r w:rsidRPr="00F12743">
              <w:rPr>
                <w:rFonts w:cstheme="minorHAnsi"/>
              </w:rPr>
              <w:t>age</w:t>
            </w:r>
            <w:proofErr w:type="gramEnd"/>
            <w:r w:rsidRPr="00F12743">
              <w:rPr>
                <w:rFonts w:cstheme="minorHAnsi"/>
              </w:rPr>
              <w:t xml:space="preserve"> and sex</w:t>
            </w:r>
          </w:p>
        </w:tc>
        <w:tc>
          <w:tcPr>
            <w:tcW w:w="2410" w:type="dxa"/>
            <w:tcBorders>
              <w:top w:val="single" w:sz="4" w:space="0" w:color="auto"/>
              <w:left w:val="single" w:sz="4" w:space="0" w:color="auto"/>
              <w:bottom w:val="single" w:sz="4" w:space="0" w:color="auto"/>
              <w:right w:val="single" w:sz="4" w:space="0" w:color="auto"/>
            </w:tcBorders>
          </w:tcPr>
          <w:p w14:paraId="789AA0CD" w14:textId="77777777" w:rsidR="000B5605" w:rsidRPr="00F12743" w:rsidRDefault="000B5605" w:rsidP="00AA0104">
            <w:pPr>
              <w:spacing w:line="276" w:lineRule="auto"/>
              <w:rPr>
                <w:rFonts w:cstheme="minorHAnsi"/>
              </w:rPr>
            </w:pPr>
            <w:r w:rsidRPr="00F12743">
              <w:rPr>
                <w:rFonts w:cstheme="minorHAnsi"/>
              </w:rPr>
              <w:t xml:space="preserve">Lognormal (various depending on disease, </w:t>
            </w:r>
            <w:proofErr w:type="gramStart"/>
            <w:r w:rsidRPr="00F12743">
              <w:rPr>
                <w:rFonts w:cstheme="minorHAnsi"/>
              </w:rPr>
              <w:t>age</w:t>
            </w:r>
            <w:proofErr w:type="gramEnd"/>
            <w:r w:rsidRPr="00F12743">
              <w:rPr>
                <w:rFonts w:cstheme="minorHAnsi"/>
              </w:rPr>
              <w:t xml:space="preserve"> and sex)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F17D54D" w14:textId="4B352527" w:rsidR="000B5605" w:rsidRPr="00F12743" w:rsidRDefault="000B5605" w:rsidP="00AA0104">
            <w:pPr>
              <w:spacing w:line="276" w:lineRule="auto"/>
              <w:rPr>
                <w:rFonts w:cstheme="minorHAnsi"/>
              </w:rPr>
            </w:pPr>
            <w:r w:rsidRPr="00F12743">
              <w:rPr>
                <w:rFonts w:cstheme="minorHAnsi"/>
              </w:rPr>
              <w:t>Jones et al.</w:t>
            </w:r>
            <w:r>
              <w:rPr>
                <w:rFonts w:cstheme="minorHAnsi"/>
              </w:rPr>
              <w:fldChar w:fldCharType="begin"/>
            </w:r>
            <w:r w:rsidR="00422E42">
              <w:rPr>
                <w:rFonts w:cstheme="minorHAnsi"/>
              </w:rPr>
              <w:instrText xml:space="preserve"> ADDIN EN.CITE &lt;EndNote&gt;&lt;Cite&gt;&lt;Author&gt;Jones&lt;/Author&gt;&lt;Year&gt;2019&lt;/Year&gt;&lt;RecNum&gt;1455&lt;/RecNum&gt;&lt;DisplayText&gt;(12)&lt;/DisplayText&gt;&lt;record&gt;&lt;rec-number&gt;1455&lt;/rec-number&gt;&lt;foreign-keys&gt;&lt;key app="EN" db-id="a0petw9f52da2qeffdlxdtp5drvadfz9e5a2" timestamp="1554117456" guid="c1390da7-721d-49a3-9ecc-4954467d44a1"&gt;1455&lt;/key&gt;&lt;/foreign-keys&gt;&lt;ref-type name="Journal Article"&gt;17&lt;/ref-type&gt;&lt;contributors&gt;&lt;authors&gt;&lt;author&gt;Jones, Matthew&lt;/author&gt;&lt;author&gt;Smith, Murray&lt;/author&gt;&lt;author&gt;Lewis, Sarah&lt;/author&gt;&lt;author&gt;Parrott, Steve&lt;/author&gt;&lt;author&gt;Coleman, Tim&lt;/author&gt;&lt;/authors&gt;&lt;/contributors&gt;&lt;titles&gt;&lt;title&gt;A dynamic, modifiable model for estimating cost-effectiveness of smoking cessation interventions in pregnancy: application to an RCT of self-help delivered by text message&lt;/title&gt;&lt;secondary-title&gt;Addiction&lt;/secondary-title&gt;&lt;/titles&gt;&lt;periodical&gt;&lt;full-title&gt;Addiction&lt;/full-title&gt;&lt;/periodical&gt;&lt;pages&gt;353-365&lt;/pages&gt;&lt;volume&gt;114&lt;/volume&gt;&lt;number&gt;2&lt;/number&gt;&lt;dates&gt;&lt;year&gt;2019&lt;/year&gt;&lt;pub-dates&gt;&lt;date&gt;Feb&lt;/date&gt;&lt;/pub-dates&gt;&lt;/dates&gt;&lt;isbn&gt;0965-2140&lt;/isbn&gt;&lt;accession-num&gt;WOS:000454692900017&lt;/accession-num&gt;&lt;urls&gt;&lt;related-urls&gt;&lt;url&gt;&amp;lt;Go to ISI&amp;gt;://WOS:000454692900017&lt;/url&gt;&lt;/related-urls&gt;&lt;/urls&gt;&lt;electronic-resource-num&gt;10.1111/add.14476&lt;/electronic-resource-num&gt;&lt;/record&gt;&lt;/Cite&gt;&lt;/EndNote&gt;</w:instrText>
            </w:r>
            <w:r>
              <w:rPr>
                <w:rFonts w:cstheme="minorHAnsi"/>
              </w:rPr>
              <w:fldChar w:fldCharType="separate"/>
            </w:r>
            <w:r w:rsidR="00422E42">
              <w:rPr>
                <w:rFonts w:cstheme="minorHAnsi"/>
                <w:noProof/>
              </w:rPr>
              <w:t>(12)</w:t>
            </w:r>
            <w:r>
              <w:rPr>
                <w:rFonts w:cstheme="minorHAnsi"/>
              </w:rPr>
              <w:fldChar w:fldCharType="end"/>
            </w:r>
            <w:r w:rsidRPr="00F12743">
              <w:rPr>
                <w:rFonts w:cstheme="minorHAnsi"/>
              </w:rPr>
              <w:t xml:space="preserve"> </w:t>
            </w:r>
          </w:p>
        </w:tc>
      </w:tr>
      <w:tr w:rsidR="000B5605" w:rsidRPr="00E44F43" w14:paraId="313B8001" w14:textId="77777777" w:rsidTr="00522D01">
        <w:tc>
          <w:tcPr>
            <w:tcW w:w="2547" w:type="dxa"/>
          </w:tcPr>
          <w:p w14:paraId="423D885E" w14:textId="77777777" w:rsidR="000B5605" w:rsidRPr="00E44F43" w:rsidRDefault="000B5605" w:rsidP="00AA0104">
            <w:pPr>
              <w:spacing w:line="276" w:lineRule="auto"/>
              <w:rPr>
                <w:rFonts w:cstheme="minorHAnsi"/>
                <w:b/>
                <w:bCs/>
                <w:i/>
                <w:iCs/>
                <w:u w:val="single"/>
              </w:rPr>
            </w:pPr>
            <w:r w:rsidRPr="00E44F43">
              <w:rPr>
                <w:rFonts w:cstheme="minorHAnsi"/>
                <w:b/>
                <w:bCs/>
                <w:i/>
                <w:iCs/>
                <w:u w:val="single"/>
              </w:rPr>
              <w:t>Morbidity SHS exposure:</w:t>
            </w:r>
          </w:p>
        </w:tc>
        <w:tc>
          <w:tcPr>
            <w:tcW w:w="2268" w:type="dxa"/>
            <w:tcBorders>
              <w:top w:val="single" w:sz="4" w:space="0" w:color="auto"/>
              <w:left w:val="nil"/>
              <w:bottom w:val="single" w:sz="4" w:space="0" w:color="auto"/>
              <w:right w:val="single" w:sz="4" w:space="0" w:color="auto"/>
            </w:tcBorders>
            <w:shd w:val="clear" w:color="auto" w:fill="auto"/>
            <w:vAlign w:val="bottom"/>
          </w:tcPr>
          <w:p w14:paraId="4DA559A3" w14:textId="77777777" w:rsidR="000B5605" w:rsidRPr="00F12743" w:rsidRDefault="000B5605" w:rsidP="00AA0104">
            <w:pPr>
              <w:spacing w:line="276" w:lineRule="auto"/>
              <w:rPr>
                <w:rFonts w:cstheme="minorHAnsi"/>
              </w:rPr>
            </w:pPr>
          </w:p>
        </w:tc>
        <w:tc>
          <w:tcPr>
            <w:tcW w:w="2410" w:type="dxa"/>
            <w:tcBorders>
              <w:top w:val="single" w:sz="4" w:space="0" w:color="auto"/>
              <w:left w:val="single" w:sz="4" w:space="0" w:color="auto"/>
              <w:bottom w:val="single" w:sz="4" w:space="0" w:color="auto"/>
              <w:right w:val="single" w:sz="4" w:space="0" w:color="auto"/>
            </w:tcBorders>
          </w:tcPr>
          <w:p w14:paraId="5B6C93BC" w14:textId="77777777" w:rsidR="000B5605" w:rsidRPr="00F12743" w:rsidRDefault="000B5605" w:rsidP="00AA0104">
            <w:pPr>
              <w:spacing w:line="276" w:lineRule="auto"/>
              <w:rPr>
                <w:rFonts w:cstheme="minorHAnsi"/>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6F6C851C" w14:textId="77777777" w:rsidR="000B5605" w:rsidRPr="00F12743" w:rsidRDefault="000B5605" w:rsidP="00AA0104">
            <w:pPr>
              <w:spacing w:line="276" w:lineRule="auto"/>
              <w:rPr>
                <w:rFonts w:cstheme="minorHAnsi"/>
              </w:rPr>
            </w:pPr>
          </w:p>
        </w:tc>
      </w:tr>
      <w:tr w:rsidR="000B5605" w:rsidRPr="00E44F43" w14:paraId="2479E0B3" w14:textId="77777777" w:rsidTr="00522D01">
        <w:tc>
          <w:tcPr>
            <w:tcW w:w="2547" w:type="dxa"/>
          </w:tcPr>
          <w:p w14:paraId="52AA7184" w14:textId="77777777" w:rsidR="000B5605" w:rsidRPr="00E44F43" w:rsidRDefault="000B5605" w:rsidP="00AA0104">
            <w:pPr>
              <w:spacing w:line="276" w:lineRule="auto"/>
              <w:rPr>
                <w:rFonts w:cstheme="minorHAnsi"/>
              </w:rPr>
            </w:pPr>
            <w:r w:rsidRPr="00E44F43">
              <w:rPr>
                <w:rFonts w:cstheme="minorHAnsi"/>
              </w:rPr>
              <w:t>CHD</w:t>
            </w:r>
          </w:p>
        </w:tc>
        <w:tc>
          <w:tcPr>
            <w:tcW w:w="2268" w:type="dxa"/>
            <w:tcBorders>
              <w:top w:val="single" w:sz="4" w:space="0" w:color="auto"/>
              <w:left w:val="nil"/>
              <w:bottom w:val="single" w:sz="4" w:space="0" w:color="auto"/>
              <w:right w:val="single" w:sz="4" w:space="0" w:color="auto"/>
            </w:tcBorders>
            <w:shd w:val="clear" w:color="auto" w:fill="auto"/>
            <w:vAlign w:val="bottom"/>
          </w:tcPr>
          <w:p w14:paraId="6FD1B5E8" w14:textId="77777777" w:rsidR="000B5605" w:rsidRPr="00F12743" w:rsidRDefault="000B5605" w:rsidP="00AA0104">
            <w:pPr>
              <w:spacing w:line="276" w:lineRule="auto"/>
              <w:rPr>
                <w:rFonts w:cstheme="minorHAnsi"/>
              </w:rPr>
            </w:pPr>
            <w:r w:rsidRPr="00F12743">
              <w:rPr>
                <w:rFonts w:cstheme="minorHAnsi"/>
              </w:rPr>
              <w:t>1.27 (1.19-1.36)</w:t>
            </w:r>
          </w:p>
        </w:tc>
        <w:tc>
          <w:tcPr>
            <w:tcW w:w="2410" w:type="dxa"/>
            <w:tcBorders>
              <w:top w:val="single" w:sz="4" w:space="0" w:color="auto"/>
              <w:left w:val="single" w:sz="4" w:space="0" w:color="auto"/>
              <w:bottom w:val="single" w:sz="4" w:space="0" w:color="auto"/>
              <w:right w:val="single" w:sz="4" w:space="0" w:color="auto"/>
            </w:tcBorders>
          </w:tcPr>
          <w:p w14:paraId="5B3C8721" w14:textId="77777777" w:rsidR="000B5605" w:rsidRPr="00F12743" w:rsidRDefault="000B5605" w:rsidP="00AA0104">
            <w:pPr>
              <w:spacing w:line="276" w:lineRule="auto"/>
              <w:rPr>
                <w:rFonts w:cstheme="minorHAnsi"/>
              </w:rPr>
            </w:pPr>
            <w:r w:rsidRPr="00F12743">
              <w:rPr>
                <w:rFonts w:cstheme="minorHAnsi"/>
              </w:rPr>
              <w:t>Lognormal (</w:t>
            </w:r>
            <w:proofErr w:type="spellStart"/>
            <w:r w:rsidRPr="00F12743">
              <w:rPr>
                <w:rFonts w:cstheme="minorHAnsi"/>
              </w:rPr>
              <w:t>lnmean</w:t>
            </w:r>
            <w:r>
              <w:rPr>
                <w:rFonts w:cstheme="minorHAnsi"/>
                <w:vertAlign w:val="superscript"/>
              </w:rPr>
              <w:t>d</w:t>
            </w:r>
            <w:proofErr w:type="spellEnd"/>
            <w:r w:rsidRPr="00F12743">
              <w:rPr>
                <w:rFonts w:cstheme="minorHAnsi"/>
              </w:rPr>
              <w:t xml:space="preserve"> 0.239, </w:t>
            </w:r>
            <w:proofErr w:type="spellStart"/>
            <w:r w:rsidRPr="00F12743">
              <w:rPr>
                <w:rFonts w:cstheme="minorHAnsi"/>
              </w:rPr>
              <w:t>lnse</w:t>
            </w:r>
            <w:r>
              <w:rPr>
                <w:rFonts w:cstheme="minorHAnsi"/>
                <w:vertAlign w:val="superscript"/>
              </w:rPr>
              <w:t>e</w:t>
            </w:r>
            <w:proofErr w:type="spellEnd"/>
            <w:r w:rsidRPr="00F12743">
              <w:rPr>
                <w:rFonts w:cstheme="minorHAnsi"/>
              </w:rPr>
              <w:t xml:space="preserve"> 0.034)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3C18F4F3" w14:textId="054AD1CE" w:rsidR="000B5605" w:rsidRPr="00F12743" w:rsidRDefault="000B5605" w:rsidP="00AA0104">
            <w:pPr>
              <w:spacing w:line="276" w:lineRule="auto"/>
              <w:rPr>
                <w:rFonts w:cstheme="minorHAnsi"/>
              </w:rPr>
            </w:pPr>
            <w:proofErr w:type="spellStart"/>
            <w:r w:rsidRPr="00F12743">
              <w:rPr>
                <w:rFonts w:cstheme="minorHAnsi"/>
              </w:rPr>
              <w:t>Öberg</w:t>
            </w:r>
            <w:proofErr w:type="spellEnd"/>
            <w:r w:rsidRPr="00F12743">
              <w:rPr>
                <w:rFonts w:cstheme="minorHAnsi"/>
              </w:rPr>
              <w:t xml:space="preserve"> et al.</w:t>
            </w:r>
            <w:r>
              <w:rPr>
                <w:rFonts w:cstheme="minorHAnsi"/>
              </w:rPr>
              <w:fldChar w:fldCharType="begin"/>
            </w:r>
            <w:r w:rsidR="00422E42">
              <w:rPr>
                <w:rFonts w:cstheme="minorHAnsi"/>
              </w:rPr>
              <w:instrText xml:space="preserve"> ADDIN EN.CITE &lt;EndNote&gt;&lt;Cite&gt;&lt;Author&gt;Öberg&lt;/Author&gt;&lt;Year&gt;2010&lt;/Year&gt;&lt;RecNum&gt;51&lt;/RecNum&gt;&lt;DisplayText&gt;(34)&lt;/DisplayText&gt;&lt;record&gt;&lt;rec-number&gt;51&lt;/rec-number&gt;&lt;foreign-keys&gt;&lt;key app="EN" db-id="00vspvrw9ewrx6e5vpep2wrceft9wvsfesww" timestamp="1597088842"&gt;51&lt;/key&gt;&lt;/foreign-keys&gt;&lt;ref-type name="Report"&gt;27&lt;/ref-type&gt;&lt;contributors&gt;&lt;authors&gt;&lt;author&gt;Öberg, M&lt;/author&gt;&lt;author&gt;Jaakkola, M&lt;/author&gt;&lt;author&gt;Prüss-Üstün, A&lt;/author&gt;&lt;author&gt;Schweizer, C&lt;/author&gt;&lt;author&gt;Woodward, A. ; 2010 [9 July 2020]; Available from: https://www.who.int/quantifying_ehimpacts/publications/ebd18/en/&lt;/author&gt;&lt;/authors&gt;&lt;tertiary-authors&gt;&lt;author&gt;World Health Organization&lt;/author&gt;&lt;/tertiary-authors&gt;&lt;/contributors&gt;&lt;titles&gt;&lt;title&gt;Second-hand smoke: Assessing the burden of disease at national and local levels. https://www.who.int/quantifying_ehimpacts/publications/ebd18/en/&lt;/title&gt;&lt;/titles&gt;&lt;dates&gt;&lt;year&gt;2010&lt;/year&gt;&lt;/dates&gt;&lt;pub-location&gt;Geneva&lt;/pub-location&gt;&lt;publisher&gt;World Health Organization&lt;/publisher&gt;&lt;urls&gt;&lt;related-urls&gt;&lt;url&gt;https://www.who.int/quantifying_ehimpacts/publications/ebd18/en/&lt;/url&gt;&lt;/related-urls&gt;&lt;/urls&gt;&lt;/record&gt;&lt;/Cite&gt;&lt;/EndNote&gt;</w:instrText>
            </w:r>
            <w:r>
              <w:rPr>
                <w:rFonts w:cstheme="minorHAnsi"/>
              </w:rPr>
              <w:fldChar w:fldCharType="separate"/>
            </w:r>
            <w:r w:rsidR="00422E42">
              <w:rPr>
                <w:rFonts w:cstheme="minorHAnsi"/>
                <w:noProof/>
              </w:rPr>
              <w:t>(34)</w:t>
            </w:r>
            <w:r>
              <w:rPr>
                <w:rFonts w:cstheme="minorHAnsi"/>
              </w:rPr>
              <w:fldChar w:fldCharType="end"/>
            </w:r>
            <w:r w:rsidRPr="00F12743">
              <w:rPr>
                <w:rFonts w:cstheme="minorHAnsi"/>
              </w:rPr>
              <w:t xml:space="preserve"> </w:t>
            </w:r>
          </w:p>
        </w:tc>
      </w:tr>
      <w:tr w:rsidR="000B5605" w:rsidRPr="00E44F43" w14:paraId="6812D4D2" w14:textId="77777777" w:rsidTr="00522D01">
        <w:tc>
          <w:tcPr>
            <w:tcW w:w="2547" w:type="dxa"/>
          </w:tcPr>
          <w:p w14:paraId="72AE055F" w14:textId="77777777" w:rsidR="000B5605" w:rsidRPr="00E44F43" w:rsidRDefault="000B5605" w:rsidP="00AA0104">
            <w:pPr>
              <w:spacing w:line="276" w:lineRule="auto"/>
              <w:rPr>
                <w:rFonts w:cstheme="minorHAnsi"/>
              </w:rPr>
            </w:pPr>
            <w:r w:rsidRPr="00E44F43">
              <w:rPr>
                <w:rFonts w:cstheme="minorHAnsi"/>
              </w:rPr>
              <w:t>Lung cancer</w:t>
            </w:r>
          </w:p>
        </w:tc>
        <w:tc>
          <w:tcPr>
            <w:tcW w:w="2268" w:type="dxa"/>
            <w:tcBorders>
              <w:top w:val="single" w:sz="4" w:space="0" w:color="auto"/>
              <w:left w:val="nil"/>
              <w:bottom w:val="single" w:sz="4" w:space="0" w:color="auto"/>
              <w:right w:val="single" w:sz="4" w:space="0" w:color="auto"/>
            </w:tcBorders>
            <w:shd w:val="clear" w:color="auto" w:fill="auto"/>
            <w:vAlign w:val="bottom"/>
          </w:tcPr>
          <w:p w14:paraId="1910FF41" w14:textId="77777777" w:rsidR="000B5605" w:rsidRPr="00F12743" w:rsidRDefault="000B5605" w:rsidP="00AA0104">
            <w:pPr>
              <w:spacing w:line="276" w:lineRule="auto"/>
              <w:rPr>
                <w:rFonts w:cstheme="minorHAnsi"/>
              </w:rPr>
            </w:pPr>
            <w:r w:rsidRPr="00F12743">
              <w:rPr>
                <w:rFonts w:cstheme="minorHAnsi"/>
              </w:rPr>
              <w:t>1.21 (1.13–1.30)</w:t>
            </w:r>
          </w:p>
        </w:tc>
        <w:tc>
          <w:tcPr>
            <w:tcW w:w="2410" w:type="dxa"/>
            <w:tcBorders>
              <w:top w:val="single" w:sz="4" w:space="0" w:color="auto"/>
              <w:left w:val="single" w:sz="4" w:space="0" w:color="auto"/>
              <w:bottom w:val="single" w:sz="4" w:space="0" w:color="auto"/>
              <w:right w:val="single" w:sz="4" w:space="0" w:color="auto"/>
            </w:tcBorders>
          </w:tcPr>
          <w:p w14:paraId="3C1D3043" w14:textId="77777777" w:rsidR="000B5605" w:rsidRPr="00F12743" w:rsidRDefault="000B5605" w:rsidP="00AA0104">
            <w:pPr>
              <w:spacing w:line="276" w:lineRule="auto"/>
              <w:rPr>
                <w:rFonts w:cstheme="minorHAnsi"/>
              </w:rPr>
            </w:pPr>
            <w:r w:rsidRPr="00F12743">
              <w:rPr>
                <w:rFonts w:cstheme="minorHAnsi"/>
              </w:rPr>
              <w:t>Lognormal (</w:t>
            </w:r>
            <w:proofErr w:type="spellStart"/>
            <w:r w:rsidRPr="00F12743">
              <w:rPr>
                <w:rFonts w:cstheme="minorHAnsi"/>
              </w:rPr>
              <w:t>lnmean</w:t>
            </w:r>
            <w:proofErr w:type="spellEnd"/>
            <w:r w:rsidRPr="00F12743">
              <w:rPr>
                <w:rFonts w:cstheme="minorHAnsi"/>
              </w:rPr>
              <w:t xml:space="preserve"> 0.191, </w:t>
            </w:r>
            <w:proofErr w:type="spellStart"/>
            <w:r w:rsidRPr="00F12743">
              <w:rPr>
                <w:rFonts w:cstheme="minorHAnsi"/>
              </w:rPr>
              <w:t>lnse</w:t>
            </w:r>
            <w:proofErr w:type="spellEnd"/>
            <w:r w:rsidRPr="00F12743">
              <w:rPr>
                <w:rFonts w:cstheme="minorHAnsi"/>
              </w:rPr>
              <w:t xml:space="preserve"> 0.036)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6D15767" w14:textId="77777777" w:rsidR="000B5605" w:rsidRPr="00F12743" w:rsidRDefault="000B5605" w:rsidP="00AA0104">
            <w:pPr>
              <w:spacing w:line="276" w:lineRule="auto"/>
              <w:rPr>
                <w:rFonts w:cstheme="minorHAnsi"/>
              </w:rPr>
            </w:pPr>
          </w:p>
        </w:tc>
      </w:tr>
      <w:tr w:rsidR="000B5605" w:rsidRPr="00E44F43" w14:paraId="59C34937" w14:textId="77777777" w:rsidTr="00522D01">
        <w:tc>
          <w:tcPr>
            <w:tcW w:w="9635" w:type="dxa"/>
            <w:gridSpan w:val="4"/>
            <w:tcBorders>
              <w:right w:val="single" w:sz="4" w:space="0" w:color="auto"/>
            </w:tcBorders>
          </w:tcPr>
          <w:p w14:paraId="357B644A" w14:textId="77777777" w:rsidR="000B5605" w:rsidRPr="00F12743" w:rsidRDefault="000B5605" w:rsidP="00AA0104">
            <w:pPr>
              <w:spacing w:line="276" w:lineRule="auto"/>
              <w:rPr>
                <w:rFonts w:cstheme="minorHAnsi"/>
              </w:rPr>
            </w:pPr>
            <w:r w:rsidRPr="00F12743">
              <w:rPr>
                <w:rFonts w:cstheme="minorHAnsi"/>
                <w:b/>
                <w:bCs/>
                <w:i/>
                <w:iCs/>
                <w:u w:val="single"/>
              </w:rPr>
              <w:t>Mortality:</w:t>
            </w:r>
          </w:p>
        </w:tc>
      </w:tr>
      <w:tr w:rsidR="000B5605" w:rsidRPr="00E44F43" w14:paraId="04501EAA" w14:textId="77777777" w:rsidTr="00522D01">
        <w:tc>
          <w:tcPr>
            <w:tcW w:w="2547" w:type="dxa"/>
          </w:tcPr>
          <w:p w14:paraId="33DCB71F" w14:textId="77777777" w:rsidR="000B5605" w:rsidRPr="00E44F43" w:rsidRDefault="000B5605" w:rsidP="00AA0104">
            <w:pPr>
              <w:spacing w:line="276" w:lineRule="auto"/>
              <w:rPr>
                <w:rFonts w:cstheme="minorHAnsi"/>
              </w:rPr>
            </w:pPr>
            <w:r w:rsidRPr="00E44F43">
              <w:rPr>
                <w:rFonts w:cstheme="minorHAnsi"/>
              </w:rPr>
              <w:t>Mortality – general population</w:t>
            </w:r>
          </w:p>
        </w:tc>
        <w:tc>
          <w:tcPr>
            <w:tcW w:w="2268" w:type="dxa"/>
            <w:tcBorders>
              <w:top w:val="single" w:sz="4" w:space="0" w:color="auto"/>
              <w:left w:val="nil"/>
              <w:bottom w:val="single" w:sz="4" w:space="0" w:color="auto"/>
              <w:right w:val="single" w:sz="4" w:space="0" w:color="auto"/>
            </w:tcBorders>
            <w:shd w:val="clear" w:color="auto" w:fill="auto"/>
          </w:tcPr>
          <w:p w14:paraId="3569E892" w14:textId="77777777" w:rsidR="000B5605" w:rsidRPr="00F12743" w:rsidRDefault="000B5605" w:rsidP="00AA0104">
            <w:pPr>
              <w:spacing w:line="276" w:lineRule="auto"/>
              <w:rPr>
                <w:rFonts w:cstheme="minorHAnsi"/>
              </w:rPr>
            </w:pPr>
            <w:r w:rsidRPr="00F12743">
              <w:rPr>
                <w:rFonts w:cstheme="minorHAnsi"/>
              </w:rPr>
              <w:t xml:space="preserve">Various depending on age, </w:t>
            </w:r>
            <w:proofErr w:type="gramStart"/>
            <w:r w:rsidRPr="00F12743">
              <w:rPr>
                <w:rFonts w:cstheme="minorHAnsi"/>
              </w:rPr>
              <w:t>sex</w:t>
            </w:r>
            <w:proofErr w:type="gramEnd"/>
            <w:r w:rsidRPr="00F12743">
              <w:rPr>
                <w:rFonts w:cstheme="minorHAnsi"/>
              </w:rPr>
              <w:t xml:space="preserve"> and smoking status</w:t>
            </w:r>
          </w:p>
        </w:tc>
        <w:tc>
          <w:tcPr>
            <w:tcW w:w="2410" w:type="dxa"/>
            <w:tcBorders>
              <w:top w:val="single" w:sz="4" w:space="0" w:color="auto"/>
              <w:left w:val="single" w:sz="4" w:space="0" w:color="auto"/>
              <w:bottom w:val="single" w:sz="4" w:space="0" w:color="auto"/>
              <w:right w:val="single" w:sz="4" w:space="0" w:color="auto"/>
            </w:tcBorders>
          </w:tcPr>
          <w:p w14:paraId="3B0BE761" w14:textId="77777777" w:rsidR="000B5605" w:rsidRPr="00F12743" w:rsidRDefault="000B5605" w:rsidP="00AA0104">
            <w:pPr>
              <w:spacing w:line="276" w:lineRule="auto"/>
              <w:rPr>
                <w:rFonts w:cstheme="minorHAnsi"/>
              </w:rPr>
            </w:pPr>
            <w:r w:rsidRPr="00F12743">
              <w:rPr>
                <w:rFonts w:cstheme="minorHAnsi"/>
              </w:rPr>
              <w:t xml:space="preserve">Lognormal (various depending on disease, </w:t>
            </w:r>
            <w:proofErr w:type="gramStart"/>
            <w:r w:rsidRPr="00F12743">
              <w:rPr>
                <w:rFonts w:cstheme="minorHAnsi"/>
              </w:rPr>
              <w:t>age</w:t>
            </w:r>
            <w:proofErr w:type="gramEnd"/>
            <w:r w:rsidRPr="00F12743">
              <w:rPr>
                <w:rFonts w:cstheme="minorHAnsi"/>
              </w:rPr>
              <w:t xml:space="preserve"> and sex)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2B852DF" w14:textId="6408760A" w:rsidR="000B5605" w:rsidRPr="00F12743" w:rsidRDefault="000B5605" w:rsidP="00AA0104">
            <w:pPr>
              <w:spacing w:line="276" w:lineRule="auto"/>
              <w:rPr>
                <w:rFonts w:cstheme="minorHAnsi"/>
              </w:rPr>
            </w:pPr>
            <w:r w:rsidRPr="00F12743">
              <w:rPr>
                <w:rFonts w:cstheme="minorHAnsi"/>
              </w:rPr>
              <w:t>National Records of Scotland</w:t>
            </w:r>
            <w:r>
              <w:rPr>
                <w:rFonts w:cstheme="minorHAnsi"/>
              </w:rPr>
              <w:fldChar w:fldCharType="begin"/>
            </w:r>
            <w:r w:rsidR="00422E42">
              <w:rPr>
                <w:rFonts w:cstheme="minorHAnsi"/>
              </w:rPr>
              <w:instrText xml:space="preserve"> ADDIN EN.CITE &lt;EndNote&gt;&lt;Cite&gt;&lt;Author&gt;National Records of Scotland&lt;/Author&gt;&lt;Year&gt;2018&lt;/Year&gt;&lt;RecNum&gt;52&lt;/RecNum&gt;&lt;DisplayText&gt;(14)&lt;/DisplayText&gt;&lt;record&gt;&lt;rec-number&gt;52&lt;/rec-number&gt;&lt;foreign-keys&gt;&lt;key app="EN" db-id="00vspvrw9ewrx6e5vpep2wrceft9wvsfesww" timestamp="1597089070"&gt;52&lt;/key&gt;&lt;/foreign-keys&gt;&lt;ref-type name="Report"&gt;27&lt;/ref-type&gt;&lt;contributors&gt;&lt;authors&gt;&lt;author&gt;National Records of Scotland,&lt;/author&gt;&lt;/authors&gt;&lt;tertiary-authors&gt;&lt;author&gt;National Records of Scotland&lt;/author&gt;&lt;/tertiary-authors&gt;&lt;/contributors&gt;&lt;titles&gt;&lt;title&gt;Vital Events Reference Tables 2018. https://www.nrscotland.gov.uk/statistics-and-data/statistics/statistics-by-theme/vital-events/general-publications/vital-events-reference-tables/2018/section-5-deaths&lt;/title&gt;&lt;/titles&gt;&lt;dates&gt;&lt;year&gt;2018&lt;/year&gt;&lt;/dates&gt;&lt;urls&gt;&lt;related-urls&gt;&lt;url&gt;https://www.nrscotland.gov.uk/statistics-and-data/statistics/statistics-by-theme/vital-events/general-publications/vital-events-reference-tables/2018/section-5-deaths&lt;/url&gt;&lt;/related-urls&gt;&lt;/urls&gt;&lt;/record&gt;&lt;/Cite&gt;&lt;/EndNote&gt;</w:instrText>
            </w:r>
            <w:r>
              <w:rPr>
                <w:rFonts w:cstheme="minorHAnsi"/>
              </w:rPr>
              <w:fldChar w:fldCharType="separate"/>
            </w:r>
            <w:r w:rsidR="00422E42">
              <w:rPr>
                <w:rFonts w:cstheme="minorHAnsi"/>
                <w:noProof/>
              </w:rPr>
              <w:t>(14)</w:t>
            </w:r>
            <w:r>
              <w:rPr>
                <w:rFonts w:cstheme="minorHAnsi"/>
              </w:rPr>
              <w:fldChar w:fldCharType="end"/>
            </w:r>
            <w:r w:rsidRPr="00F12743">
              <w:rPr>
                <w:rFonts w:cstheme="minorHAnsi"/>
              </w:rPr>
              <w:t>, Doll et al.</w:t>
            </w:r>
            <w:r>
              <w:rPr>
                <w:rFonts w:cstheme="minorHAnsi"/>
              </w:rPr>
              <w:fldChar w:fldCharType="begin"/>
            </w:r>
            <w:r w:rsidR="00422E42">
              <w:rPr>
                <w:rFonts w:cstheme="minorHAnsi"/>
              </w:rPr>
              <w:instrText xml:space="preserve"> ADDIN EN.CITE &lt;EndNote&gt;&lt;Cite&gt;&lt;Author&gt;Doll&lt;/Author&gt;&lt;Year&gt;1994&lt;/Year&gt;&lt;RecNum&gt;53&lt;/RecNum&gt;&lt;DisplayText&gt;(15)&lt;/DisplayText&gt;&lt;record&gt;&lt;rec-number&gt;53&lt;/rec-number&gt;&lt;foreign-keys&gt;&lt;key app="EN" db-id="00vspvrw9ewrx6e5vpep2wrceft9wvsfesww" timestamp="1597089133"&gt;53&lt;/key&gt;&lt;/foreign-keys&gt;&lt;ref-type name="Journal Article"&gt;17&lt;/ref-type&gt;&lt;contributors&gt;&lt;authors&gt;&lt;author&gt;Doll, Richard&lt;/author&gt;&lt;author&gt;Peto, Richard&lt;/author&gt;&lt;author&gt;Wheatley, Keith&lt;/author&gt;&lt;author&gt;Gray, Richard&lt;/author&gt;&lt;author&gt;Sutherland, Isabelle&lt;/author&gt;&lt;/authors&gt;&lt;/contributors&gt;&lt;titles&gt;&lt;title&gt;Mortality in relation to smoking: 40 years&amp;apos; observations on male British doctors&lt;/title&gt;&lt;secondary-title&gt;British Medical Journal&lt;/secondary-title&gt;&lt;short-title&gt;Mortality in relation to smoking: 40 years&amp;apos; observations on male British doctors&lt;/short-title&gt;&lt;/titles&gt;&lt;periodical&gt;&lt;full-title&gt;British Medical Journal&lt;/full-title&gt;&lt;/periodical&gt;&lt;pages&gt;901-911&lt;/pages&gt;&lt;volume&gt;309&lt;/volume&gt;&lt;number&gt;6959&lt;/number&gt;&lt;num-vols&gt;309&lt;/num-vols&gt;&lt;section&gt;901&lt;/section&gt;&lt;keywords&gt;&lt;keyword&gt;Smoking -- Health aspectsTobacco habit -- Health aspectsSmokers -- Patient outcomesEx-smokers -- Patient outcomes&lt;/keyword&gt;&lt;/keywords&gt;&lt;dates&gt;&lt;year&gt;1994&lt;/year&gt;&lt;pub-dates&gt;&lt;date&gt;Sat Oct 08 00:00:00 IST 1994&lt;/date&gt;&lt;/pub-dates&gt;&lt;/dates&gt;&lt;isbn&gt;17592151&lt;/isbn&gt;&lt;urls&gt;&lt;/urls&gt;&lt;/record&gt;&lt;/Cite&gt;&lt;/EndNote&gt;</w:instrText>
            </w:r>
            <w:r>
              <w:rPr>
                <w:rFonts w:cstheme="minorHAnsi"/>
              </w:rPr>
              <w:fldChar w:fldCharType="separate"/>
            </w:r>
            <w:r w:rsidR="00422E42">
              <w:rPr>
                <w:rFonts w:cstheme="minorHAnsi"/>
                <w:noProof/>
              </w:rPr>
              <w:t>(15)</w:t>
            </w:r>
            <w:r>
              <w:rPr>
                <w:rFonts w:cstheme="minorHAnsi"/>
              </w:rPr>
              <w:fldChar w:fldCharType="end"/>
            </w:r>
            <w:r w:rsidRPr="00F12743">
              <w:rPr>
                <w:rFonts w:cstheme="minorHAnsi"/>
              </w:rPr>
              <w:t xml:space="preserve"> &amp; Scottish Health Survey 2017</w:t>
            </w:r>
            <w:r>
              <w:rPr>
                <w:rFonts w:cstheme="minorHAnsi"/>
              </w:rPr>
              <w:fldChar w:fldCharType="begin"/>
            </w:r>
            <w:r w:rsidR="00422E42">
              <w:rPr>
                <w:rFonts w:cstheme="minorHAnsi"/>
              </w:rPr>
              <w:instrText xml:space="preserve"> ADDIN EN.CITE &lt;EndNote&gt;&lt;Cite&gt;&lt;Author&gt;Bardsley&lt;/Author&gt;&lt;Year&gt;2017&lt;/Year&gt;&lt;RecNum&gt;46&lt;/RecNum&gt;&lt;DisplayText&gt;(7)&lt;/DisplayText&gt;&lt;record&gt;&lt;rec-number&gt;46&lt;/rec-number&gt;&lt;foreign-keys&gt;&lt;key app="EN" db-id="00vspvrw9ewrx6e5vpep2wrceft9wvsfesww" timestamp="1597075602"&gt;46&lt;/key&gt;&lt;/foreign-keys&gt;&lt;ref-type name="Report"&gt;27&lt;/ref-type&gt;&lt;contributors&gt;&lt;authors&gt;&lt;author&gt;Bardsley, D&lt;/author&gt;&lt;author&gt;Dean, L&lt;/author&gt;&lt;author&gt;Dougall, I&lt;/author&gt;&lt;author&gt;Feng, Q&lt;/author&gt;&lt;author&gt;Gray, L&lt;/author&gt;&lt;author&gt;Karikoski, M&lt;/author&gt;&lt;author&gt;et al,&lt;/author&gt;&lt;/authors&gt;&lt;/contributors&gt;&lt;titles&gt;&lt;title&gt;Scottish Health Survey 2017. Volume 1 Main Report&lt;/title&gt;&lt;/titles&gt;&lt;dates&gt;&lt;year&gt;2017&lt;/year&gt;&lt;/dates&gt;&lt;pub-location&gt;Edinburgh&lt;/pub-location&gt;&lt;publisher&gt;Scottish Government&lt;/publisher&gt;&lt;urls&gt;&lt;related-urls&gt;&lt;url&gt;https://www.gov.scot/publications/scottish-health-survey-2017-volume-1-main-report/pages/62/.&lt;/url&gt;&lt;/related-urls&gt;&lt;/urls&gt;&lt;/record&gt;&lt;/Cite&gt;&lt;/EndNote&gt;</w:instrText>
            </w:r>
            <w:r>
              <w:rPr>
                <w:rFonts w:cstheme="minorHAnsi"/>
              </w:rPr>
              <w:fldChar w:fldCharType="separate"/>
            </w:r>
            <w:r w:rsidR="00422E42">
              <w:rPr>
                <w:rFonts w:cstheme="minorHAnsi"/>
                <w:noProof/>
              </w:rPr>
              <w:t>(7)</w:t>
            </w:r>
            <w:r>
              <w:rPr>
                <w:rFonts w:cstheme="minorHAnsi"/>
              </w:rPr>
              <w:fldChar w:fldCharType="end"/>
            </w:r>
            <w:r w:rsidRPr="00F12743">
              <w:rPr>
                <w:rFonts w:cstheme="minorHAnsi"/>
              </w:rPr>
              <w:t xml:space="preserve"> </w:t>
            </w:r>
          </w:p>
        </w:tc>
      </w:tr>
      <w:tr w:rsidR="000B5605" w:rsidRPr="00E44F43" w14:paraId="24EBF0A5" w14:textId="77777777" w:rsidTr="00522D01">
        <w:tc>
          <w:tcPr>
            <w:tcW w:w="7225" w:type="dxa"/>
            <w:gridSpan w:val="3"/>
            <w:tcBorders>
              <w:right w:val="single" w:sz="4" w:space="0" w:color="auto"/>
            </w:tcBorders>
          </w:tcPr>
          <w:p w14:paraId="10B51795" w14:textId="77777777" w:rsidR="000B5605" w:rsidRPr="00F12743" w:rsidRDefault="000B5605" w:rsidP="00AA0104">
            <w:pPr>
              <w:spacing w:line="276" w:lineRule="auto"/>
              <w:rPr>
                <w:rFonts w:cstheme="minorHAnsi"/>
              </w:rPr>
            </w:pPr>
            <w:r w:rsidRPr="00F12743">
              <w:rPr>
                <w:rFonts w:cstheme="minorHAnsi"/>
                <w:b/>
                <w:bCs/>
              </w:rPr>
              <w:t>PiC mortality SMR:</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0E566EF9" w14:textId="082189D2" w:rsidR="000B5605" w:rsidRPr="00F12743" w:rsidRDefault="000B5605" w:rsidP="00AA0104">
            <w:pPr>
              <w:spacing w:line="276" w:lineRule="auto"/>
              <w:rPr>
                <w:rFonts w:cstheme="minorHAnsi"/>
              </w:rPr>
            </w:pPr>
            <w:r w:rsidRPr="00F12743">
              <w:rPr>
                <w:rFonts w:cstheme="minorHAnsi"/>
              </w:rPr>
              <w:t>Graham et al.</w:t>
            </w:r>
            <w:r>
              <w:rPr>
                <w:rFonts w:cstheme="minorHAnsi"/>
              </w:rPr>
              <w:fldChar w:fldCharType="begin"/>
            </w:r>
            <w:r w:rsidR="00422E42">
              <w:rPr>
                <w:rFonts w:cstheme="minorHAnsi"/>
              </w:rPr>
              <w:instrText xml:space="preserve"> ADDIN EN.CITE &lt;EndNote&gt;&lt;Cite&gt;&lt;Author&gt;Graham&lt;/Author&gt;&lt;Year&gt;2015&lt;/Year&gt;&lt;RecNum&gt;1698&lt;/RecNum&gt;&lt;DisplayText&gt;(16)&lt;/DisplayText&gt;&lt;record&gt;&lt;rec-number&gt;1698&lt;/rec-number&gt;&lt;foreign-keys&gt;&lt;key app="EN" db-id="a0petw9f52da2qeffdlxdtp5drvadfz9e5a2" timestamp="1595315171" guid="2cd6bd2b-a514-4f6b-835c-cdc45f7cb5f4"&gt;1698&lt;/key&gt;&lt;/foreign-keys&gt;&lt;ref-type name="Journal Article"&gt;17&lt;/ref-type&gt;&lt;contributors&gt;&lt;authors&gt;&lt;author&gt;Graham, Lesley&lt;/author&gt;&lt;author&gt;Fischbacher, Colin M.&lt;/author&gt;&lt;author&gt;Stockton, Diane&lt;/author&gt;&lt;author&gt;Fraser, Andrew&lt;/author&gt;&lt;author&gt;Fleming, Michael&lt;/author&gt;&lt;author&gt;Greig, Kevin&lt;/author&gt;&lt;/authors&gt;&lt;/contributors&gt;&lt;titles&gt;&lt;title&gt;Understanding extreme mortality among prisoners: a national cohort study in Scotland using data linkage&lt;/title&gt;&lt;secondary-title&gt;European Journal of Public Health&lt;/secondary-title&gt;&lt;/titles&gt;&lt;periodical&gt;&lt;full-title&gt;European Journal of Public Health&lt;/full-title&gt;&lt;/periodical&gt;&lt;pages&gt;879-885&lt;/pages&gt;&lt;volume&gt;25&lt;/volume&gt;&lt;number&gt;5&lt;/number&gt;&lt;dates&gt;&lt;year&gt;2015&lt;/year&gt;&lt;pub-dates&gt;&lt;date&gt;Oct&lt;/date&gt;&lt;/pub-dates&gt;&lt;/dates&gt;&lt;isbn&gt;1101-1262&lt;/isbn&gt;&lt;accession-num&gt;WOS:000362972700028&lt;/accession-num&gt;&lt;urls&gt;&lt;related-urls&gt;&lt;url&gt;&amp;lt;Go to ISI&amp;gt;://WOS:000362972700028&lt;/url&gt;&lt;/related-urls&gt;&lt;/urls&gt;&lt;electronic-resource-num&gt;10.1093/eurpub/cku252&lt;/electronic-resource-num&gt;&lt;/record&gt;&lt;/Cite&gt;&lt;/EndNote&gt;</w:instrText>
            </w:r>
            <w:r>
              <w:rPr>
                <w:rFonts w:cstheme="minorHAnsi"/>
              </w:rPr>
              <w:fldChar w:fldCharType="separate"/>
            </w:r>
            <w:r w:rsidR="00422E42">
              <w:rPr>
                <w:rFonts w:cstheme="minorHAnsi"/>
                <w:noProof/>
              </w:rPr>
              <w:t>(16)</w:t>
            </w:r>
            <w:r>
              <w:rPr>
                <w:rFonts w:cstheme="minorHAnsi"/>
              </w:rPr>
              <w:fldChar w:fldCharType="end"/>
            </w:r>
            <w:r w:rsidRPr="00F12743">
              <w:rPr>
                <w:rFonts w:cstheme="minorHAnsi"/>
              </w:rPr>
              <w:t xml:space="preserve"> </w:t>
            </w:r>
          </w:p>
        </w:tc>
      </w:tr>
      <w:tr w:rsidR="000B5605" w:rsidRPr="00E44F43" w14:paraId="554772DE" w14:textId="77777777" w:rsidTr="00522D01">
        <w:tc>
          <w:tcPr>
            <w:tcW w:w="2547" w:type="dxa"/>
          </w:tcPr>
          <w:p w14:paraId="0A7BA789" w14:textId="77777777" w:rsidR="000B5605" w:rsidRPr="00E44F43" w:rsidRDefault="000B5605" w:rsidP="00AA0104">
            <w:pPr>
              <w:spacing w:line="276" w:lineRule="auto"/>
              <w:rPr>
                <w:rFonts w:cstheme="minorHAnsi"/>
              </w:rPr>
            </w:pPr>
            <w:r w:rsidRPr="00E44F43">
              <w:rPr>
                <w:rFonts w:cstheme="minorHAnsi"/>
              </w:rPr>
              <w:t>In prison - female</w:t>
            </w:r>
          </w:p>
        </w:tc>
        <w:tc>
          <w:tcPr>
            <w:tcW w:w="2268" w:type="dxa"/>
            <w:tcBorders>
              <w:top w:val="single" w:sz="4" w:space="0" w:color="auto"/>
              <w:left w:val="nil"/>
              <w:bottom w:val="single" w:sz="4" w:space="0" w:color="auto"/>
              <w:right w:val="single" w:sz="4" w:space="0" w:color="auto"/>
            </w:tcBorders>
            <w:shd w:val="clear" w:color="auto" w:fill="auto"/>
            <w:vAlign w:val="bottom"/>
          </w:tcPr>
          <w:p w14:paraId="44D6F215" w14:textId="77777777" w:rsidR="000B5605" w:rsidRPr="00E44F43" w:rsidRDefault="000B5605" w:rsidP="00AA0104">
            <w:pPr>
              <w:spacing w:line="276" w:lineRule="auto"/>
              <w:rPr>
                <w:rFonts w:cstheme="minorHAnsi"/>
              </w:rPr>
            </w:pPr>
            <w:r w:rsidRPr="00E44F43">
              <w:rPr>
                <w:rFonts w:cstheme="minorHAnsi"/>
              </w:rPr>
              <w:t>1.9 95% CI 0.9, 3.5</w:t>
            </w:r>
          </w:p>
        </w:tc>
        <w:tc>
          <w:tcPr>
            <w:tcW w:w="2410" w:type="dxa"/>
            <w:tcBorders>
              <w:top w:val="single" w:sz="4" w:space="0" w:color="auto"/>
              <w:left w:val="single" w:sz="4" w:space="0" w:color="auto"/>
              <w:bottom w:val="single" w:sz="4" w:space="0" w:color="auto"/>
              <w:right w:val="single" w:sz="4" w:space="0" w:color="auto"/>
            </w:tcBorders>
          </w:tcPr>
          <w:p w14:paraId="0511FC21" w14:textId="77777777" w:rsidR="000B5605" w:rsidRPr="00E44F43" w:rsidRDefault="000B5605" w:rsidP="00AA0104">
            <w:pPr>
              <w:spacing w:line="276" w:lineRule="auto"/>
              <w:rPr>
                <w:rFonts w:cstheme="minorHAnsi"/>
              </w:rPr>
            </w:pPr>
            <w:r w:rsidRPr="00E44F43">
              <w:rPr>
                <w:rFonts w:cstheme="minorHAnsi"/>
              </w:rPr>
              <w:t>Lognormal (</w:t>
            </w:r>
            <w:proofErr w:type="spellStart"/>
            <w:r w:rsidRPr="00E44F43">
              <w:rPr>
                <w:rFonts w:cstheme="minorHAnsi"/>
              </w:rPr>
              <w:t>lnmean</w:t>
            </w:r>
            <w:proofErr w:type="spellEnd"/>
            <w:r w:rsidRPr="00E44F43">
              <w:rPr>
                <w:rFonts w:cstheme="minorHAnsi"/>
              </w:rPr>
              <w:t xml:space="preserve"> 0.642, </w:t>
            </w:r>
            <w:proofErr w:type="spellStart"/>
            <w:r w:rsidRPr="00E44F43">
              <w:rPr>
                <w:rFonts w:cstheme="minorHAnsi"/>
              </w:rPr>
              <w:t>lnse</w:t>
            </w:r>
            <w:proofErr w:type="spellEnd"/>
            <w:r w:rsidRPr="00E44F43">
              <w:rPr>
                <w:rFonts w:cstheme="minorHAnsi"/>
              </w:rPr>
              <w:t xml:space="preserve"> 0.346)</w:t>
            </w:r>
          </w:p>
        </w:tc>
        <w:tc>
          <w:tcPr>
            <w:tcW w:w="2410" w:type="dxa"/>
            <w:vMerge/>
            <w:tcBorders>
              <w:left w:val="single" w:sz="4" w:space="0" w:color="auto"/>
              <w:right w:val="single" w:sz="4" w:space="0" w:color="auto"/>
            </w:tcBorders>
            <w:shd w:val="clear" w:color="auto" w:fill="auto"/>
            <w:vAlign w:val="bottom"/>
          </w:tcPr>
          <w:p w14:paraId="1E023211" w14:textId="77777777" w:rsidR="000B5605" w:rsidRPr="00E44F43" w:rsidRDefault="000B5605" w:rsidP="00AA0104">
            <w:pPr>
              <w:spacing w:line="276" w:lineRule="auto"/>
              <w:rPr>
                <w:rFonts w:cstheme="minorHAnsi"/>
              </w:rPr>
            </w:pPr>
          </w:p>
        </w:tc>
      </w:tr>
      <w:tr w:rsidR="000B5605" w:rsidRPr="00E44F43" w14:paraId="41B38E1A" w14:textId="77777777" w:rsidTr="00522D01">
        <w:tc>
          <w:tcPr>
            <w:tcW w:w="2547" w:type="dxa"/>
          </w:tcPr>
          <w:p w14:paraId="310E8D6F" w14:textId="77777777" w:rsidR="000B5605" w:rsidRPr="00E44F43" w:rsidRDefault="000B5605" w:rsidP="00AA0104">
            <w:pPr>
              <w:spacing w:line="276" w:lineRule="auto"/>
              <w:rPr>
                <w:rFonts w:cstheme="minorHAnsi"/>
              </w:rPr>
            </w:pPr>
            <w:r w:rsidRPr="00E44F43">
              <w:rPr>
                <w:rFonts w:cstheme="minorHAnsi"/>
              </w:rPr>
              <w:lastRenderedPageBreak/>
              <w:t>In prison - male</w:t>
            </w:r>
          </w:p>
        </w:tc>
        <w:tc>
          <w:tcPr>
            <w:tcW w:w="2268" w:type="dxa"/>
            <w:tcBorders>
              <w:top w:val="single" w:sz="4" w:space="0" w:color="auto"/>
              <w:left w:val="nil"/>
              <w:bottom w:val="single" w:sz="4" w:space="0" w:color="auto"/>
              <w:right w:val="single" w:sz="4" w:space="0" w:color="auto"/>
            </w:tcBorders>
            <w:shd w:val="clear" w:color="auto" w:fill="auto"/>
            <w:vAlign w:val="bottom"/>
          </w:tcPr>
          <w:p w14:paraId="1654AC8D" w14:textId="77777777" w:rsidR="000B5605" w:rsidRPr="00E44F43" w:rsidRDefault="000B5605" w:rsidP="00AA0104">
            <w:pPr>
              <w:spacing w:line="276" w:lineRule="auto"/>
              <w:rPr>
                <w:rFonts w:cstheme="minorHAnsi"/>
              </w:rPr>
            </w:pPr>
            <w:r w:rsidRPr="00E44F43">
              <w:rPr>
                <w:rFonts w:cstheme="minorHAnsi"/>
              </w:rPr>
              <w:t>0.6 95% CI 0.5, 0.7</w:t>
            </w:r>
          </w:p>
        </w:tc>
        <w:tc>
          <w:tcPr>
            <w:tcW w:w="2410" w:type="dxa"/>
            <w:tcBorders>
              <w:top w:val="single" w:sz="4" w:space="0" w:color="auto"/>
              <w:left w:val="single" w:sz="4" w:space="0" w:color="auto"/>
              <w:bottom w:val="single" w:sz="4" w:space="0" w:color="auto"/>
              <w:right w:val="single" w:sz="4" w:space="0" w:color="auto"/>
            </w:tcBorders>
          </w:tcPr>
          <w:p w14:paraId="496C4CCD" w14:textId="77777777" w:rsidR="000B5605" w:rsidRPr="00E44F43" w:rsidRDefault="000B5605" w:rsidP="00AA0104">
            <w:pPr>
              <w:spacing w:line="276" w:lineRule="auto"/>
              <w:rPr>
                <w:rFonts w:cstheme="minorHAnsi"/>
              </w:rPr>
            </w:pPr>
            <w:r w:rsidRPr="00E44F43">
              <w:rPr>
                <w:rFonts w:cstheme="minorHAnsi"/>
              </w:rPr>
              <w:t>Lognormal (</w:t>
            </w:r>
            <w:proofErr w:type="spellStart"/>
            <w:r w:rsidRPr="00E44F43">
              <w:rPr>
                <w:rFonts w:cstheme="minorHAnsi"/>
              </w:rPr>
              <w:t>lnmean</w:t>
            </w:r>
            <w:proofErr w:type="spellEnd"/>
            <w:r w:rsidRPr="00E44F43">
              <w:rPr>
                <w:rFonts w:cstheme="minorHAnsi"/>
              </w:rPr>
              <w:t xml:space="preserve"> -0.511, </w:t>
            </w:r>
            <w:proofErr w:type="spellStart"/>
            <w:r w:rsidRPr="00E44F43">
              <w:rPr>
                <w:rFonts w:cstheme="minorHAnsi"/>
              </w:rPr>
              <w:t>lnse</w:t>
            </w:r>
            <w:proofErr w:type="spellEnd"/>
            <w:r w:rsidRPr="00E44F43">
              <w:rPr>
                <w:rFonts w:cstheme="minorHAnsi"/>
              </w:rPr>
              <w:t xml:space="preserve"> 0.086)</w:t>
            </w:r>
          </w:p>
        </w:tc>
        <w:tc>
          <w:tcPr>
            <w:tcW w:w="2410" w:type="dxa"/>
            <w:vMerge/>
            <w:tcBorders>
              <w:left w:val="single" w:sz="4" w:space="0" w:color="auto"/>
              <w:right w:val="single" w:sz="4" w:space="0" w:color="auto"/>
            </w:tcBorders>
            <w:shd w:val="clear" w:color="auto" w:fill="auto"/>
            <w:vAlign w:val="bottom"/>
          </w:tcPr>
          <w:p w14:paraId="5ACB3B6C" w14:textId="77777777" w:rsidR="000B5605" w:rsidRPr="00E44F43" w:rsidRDefault="000B5605" w:rsidP="00AA0104">
            <w:pPr>
              <w:spacing w:line="276" w:lineRule="auto"/>
              <w:rPr>
                <w:rFonts w:cstheme="minorHAnsi"/>
              </w:rPr>
            </w:pPr>
          </w:p>
        </w:tc>
      </w:tr>
      <w:tr w:rsidR="000B5605" w:rsidRPr="00E44F43" w14:paraId="120AE92B" w14:textId="77777777" w:rsidTr="00522D01">
        <w:tc>
          <w:tcPr>
            <w:tcW w:w="2547" w:type="dxa"/>
          </w:tcPr>
          <w:p w14:paraId="205F5C8E" w14:textId="77777777" w:rsidR="000B5605" w:rsidRPr="00E44F43" w:rsidRDefault="000B5605" w:rsidP="00AA0104">
            <w:pPr>
              <w:spacing w:line="276" w:lineRule="auto"/>
              <w:rPr>
                <w:rFonts w:cstheme="minorHAnsi"/>
              </w:rPr>
            </w:pPr>
            <w:r w:rsidRPr="00E44F43">
              <w:rPr>
                <w:rFonts w:cstheme="minorHAnsi"/>
              </w:rPr>
              <w:t>Out of prison - female</w:t>
            </w:r>
          </w:p>
        </w:tc>
        <w:tc>
          <w:tcPr>
            <w:tcW w:w="2268" w:type="dxa"/>
            <w:tcBorders>
              <w:top w:val="single" w:sz="4" w:space="0" w:color="auto"/>
              <w:left w:val="nil"/>
              <w:bottom w:val="single" w:sz="4" w:space="0" w:color="auto"/>
              <w:right w:val="single" w:sz="4" w:space="0" w:color="auto"/>
            </w:tcBorders>
            <w:shd w:val="clear" w:color="auto" w:fill="auto"/>
            <w:vAlign w:val="bottom"/>
          </w:tcPr>
          <w:p w14:paraId="056E76A7" w14:textId="77777777" w:rsidR="000B5605" w:rsidRPr="00E44F43" w:rsidRDefault="000B5605" w:rsidP="00AA0104">
            <w:pPr>
              <w:spacing w:line="276" w:lineRule="auto"/>
              <w:rPr>
                <w:rFonts w:cstheme="minorHAnsi"/>
              </w:rPr>
            </w:pPr>
            <w:r w:rsidRPr="00E44F43">
              <w:rPr>
                <w:rFonts w:cstheme="minorHAnsi"/>
              </w:rPr>
              <w:t>5.9 95% CI 5.4, 6.5</w:t>
            </w:r>
          </w:p>
        </w:tc>
        <w:tc>
          <w:tcPr>
            <w:tcW w:w="2410" w:type="dxa"/>
            <w:tcBorders>
              <w:top w:val="single" w:sz="4" w:space="0" w:color="auto"/>
              <w:left w:val="single" w:sz="4" w:space="0" w:color="auto"/>
              <w:bottom w:val="single" w:sz="4" w:space="0" w:color="auto"/>
              <w:right w:val="single" w:sz="4" w:space="0" w:color="auto"/>
            </w:tcBorders>
          </w:tcPr>
          <w:p w14:paraId="79CA8795" w14:textId="77777777" w:rsidR="000B5605" w:rsidRPr="00E44F43" w:rsidRDefault="000B5605" w:rsidP="00AA0104">
            <w:pPr>
              <w:spacing w:line="276" w:lineRule="auto"/>
              <w:rPr>
                <w:rFonts w:cstheme="minorHAnsi"/>
              </w:rPr>
            </w:pPr>
            <w:r w:rsidRPr="00E44F43">
              <w:rPr>
                <w:rFonts w:cstheme="minorHAnsi"/>
              </w:rPr>
              <w:t>Lognormal (</w:t>
            </w:r>
            <w:proofErr w:type="spellStart"/>
            <w:r w:rsidRPr="00E44F43">
              <w:rPr>
                <w:rFonts w:cstheme="minorHAnsi"/>
              </w:rPr>
              <w:t>lnmean</w:t>
            </w:r>
            <w:proofErr w:type="spellEnd"/>
            <w:r w:rsidRPr="00E44F43">
              <w:rPr>
                <w:rFonts w:cstheme="minorHAnsi"/>
              </w:rPr>
              <w:t xml:space="preserve"> 1.775, </w:t>
            </w:r>
            <w:proofErr w:type="spellStart"/>
            <w:r w:rsidRPr="00E44F43">
              <w:rPr>
                <w:rFonts w:cstheme="minorHAnsi"/>
              </w:rPr>
              <w:t>lnse</w:t>
            </w:r>
            <w:proofErr w:type="spellEnd"/>
            <w:r w:rsidRPr="00E44F43">
              <w:rPr>
                <w:rFonts w:cstheme="minorHAnsi"/>
              </w:rPr>
              <w:t xml:space="preserve"> 0.0.047)</w:t>
            </w:r>
          </w:p>
        </w:tc>
        <w:tc>
          <w:tcPr>
            <w:tcW w:w="2410" w:type="dxa"/>
            <w:vMerge/>
            <w:tcBorders>
              <w:left w:val="single" w:sz="4" w:space="0" w:color="auto"/>
              <w:right w:val="single" w:sz="4" w:space="0" w:color="auto"/>
            </w:tcBorders>
            <w:shd w:val="clear" w:color="auto" w:fill="auto"/>
            <w:vAlign w:val="bottom"/>
          </w:tcPr>
          <w:p w14:paraId="69C051B1" w14:textId="77777777" w:rsidR="000B5605" w:rsidRPr="00E44F43" w:rsidRDefault="000B5605" w:rsidP="00AA0104">
            <w:pPr>
              <w:spacing w:line="276" w:lineRule="auto"/>
              <w:rPr>
                <w:rFonts w:cstheme="minorHAnsi"/>
              </w:rPr>
            </w:pPr>
          </w:p>
        </w:tc>
      </w:tr>
      <w:tr w:rsidR="000B5605" w:rsidRPr="00E44F43" w14:paraId="57E00E57" w14:textId="77777777" w:rsidTr="00522D01">
        <w:tc>
          <w:tcPr>
            <w:tcW w:w="2547" w:type="dxa"/>
          </w:tcPr>
          <w:p w14:paraId="479FBF62" w14:textId="77777777" w:rsidR="000B5605" w:rsidRPr="00E44F43" w:rsidRDefault="000B5605" w:rsidP="00AA0104">
            <w:pPr>
              <w:spacing w:line="276" w:lineRule="auto"/>
              <w:rPr>
                <w:rFonts w:cstheme="minorHAnsi"/>
              </w:rPr>
            </w:pPr>
            <w:r w:rsidRPr="00E44F43">
              <w:rPr>
                <w:rFonts w:cstheme="minorHAnsi"/>
              </w:rPr>
              <w:t>Out of prison -male</w:t>
            </w:r>
          </w:p>
        </w:tc>
        <w:tc>
          <w:tcPr>
            <w:tcW w:w="2268" w:type="dxa"/>
            <w:tcBorders>
              <w:top w:val="single" w:sz="4" w:space="0" w:color="auto"/>
              <w:left w:val="nil"/>
              <w:bottom w:val="single" w:sz="4" w:space="0" w:color="auto"/>
              <w:right w:val="single" w:sz="4" w:space="0" w:color="auto"/>
            </w:tcBorders>
            <w:shd w:val="clear" w:color="auto" w:fill="auto"/>
            <w:vAlign w:val="bottom"/>
          </w:tcPr>
          <w:p w14:paraId="567DE53F" w14:textId="77777777" w:rsidR="000B5605" w:rsidRPr="00E44F43" w:rsidRDefault="000B5605" w:rsidP="00AA0104">
            <w:pPr>
              <w:spacing w:line="276" w:lineRule="auto"/>
              <w:rPr>
                <w:rFonts w:cstheme="minorHAnsi"/>
              </w:rPr>
            </w:pPr>
            <w:r w:rsidRPr="00E44F43">
              <w:rPr>
                <w:rFonts w:cstheme="minorHAnsi"/>
              </w:rPr>
              <w:t>2.5 95% CI 2.4, 2.6</w:t>
            </w:r>
          </w:p>
        </w:tc>
        <w:tc>
          <w:tcPr>
            <w:tcW w:w="2410" w:type="dxa"/>
            <w:tcBorders>
              <w:top w:val="single" w:sz="4" w:space="0" w:color="auto"/>
              <w:left w:val="single" w:sz="4" w:space="0" w:color="auto"/>
              <w:bottom w:val="single" w:sz="4" w:space="0" w:color="auto"/>
              <w:right w:val="single" w:sz="4" w:space="0" w:color="auto"/>
            </w:tcBorders>
          </w:tcPr>
          <w:p w14:paraId="36D08924" w14:textId="77777777" w:rsidR="000B5605" w:rsidRPr="00E44F43" w:rsidRDefault="000B5605" w:rsidP="00AA0104">
            <w:pPr>
              <w:spacing w:line="276" w:lineRule="auto"/>
              <w:rPr>
                <w:rFonts w:cstheme="minorHAnsi"/>
              </w:rPr>
            </w:pPr>
            <w:r w:rsidRPr="00E44F43">
              <w:rPr>
                <w:rFonts w:cstheme="minorHAnsi"/>
              </w:rPr>
              <w:t>Lognormal (</w:t>
            </w:r>
            <w:proofErr w:type="spellStart"/>
            <w:r w:rsidRPr="00E44F43">
              <w:rPr>
                <w:rFonts w:cstheme="minorHAnsi"/>
              </w:rPr>
              <w:t>lnmean</w:t>
            </w:r>
            <w:proofErr w:type="spellEnd"/>
            <w:r w:rsidRPr="00E44F43">
              <w:rPr>
                <w:rFonts w:cstheme="minorHAnsi"/>
              </w:rPr>
              <w:t xml:space="preserve"> 0.916, </w:t>
            </w:r>
            <w:proofErr w:type="spellStart"/>
            <w:r w:rsidRPr="00E44F43">
              <w:rPr>
                <w:rFonts w:cstheme="minorHAnsi"/>
              </w:rPr>
              <w:t>lnse</w:t>
            </w:r>
            <w:proofErr w:type="spellEnd"/>
            <w:r w:rsidRPr="00E44F43">
              <w:rPr>
                <w:rFonts w:cstheme="minorHAnsi"/>
              </w:rPr>
              <w:t xml:space="preserve"> 0.020)</w:t>
            </w:r>
          </w:p>
        </w:tc>
        <w:tc>
          <w:tcPr>
            <w:tcW w:w="2410" w:type="dxa"/>
            <w:vMerge/>
            <w:tcBorders>
              <w:left w:val="single" w:sz="4" w:space="0" w:color="auto"/>
              <w:bottom w:val="single" w:sz="4" w:space="0" w:color="auto"/>
              <w:right w:val="single" w:sz="4" w:space="0" w:color="auto"/>
            </w:tcBorders>
            <w:shd w:val="clear" w:color="auto" w:fill="auto"/>
            <w:vAlign w:val="bottom"/>
          </w:tcPr>
          <w:p w14:paraId="7929E917" w14:textId="77777777" w:rsidR="000B5605" w:rsidRPr="00E44F43" w:rsidRDefault="000B5605" w:rsidP="00AA0104">
            <w:pPr>
              <w:spacing w:line="276" w:lineRule="auto"/>
              <w:rPr>
                <w:rFonts w:cstheme="minorHAnsi"/>
              </w:rPr>
            </w:pPr>
          </w:p>
        </w:tc>
      </w:tr>
    </w:tbl>
    <w:p w14:paraId="49930A87" w14:textId="77777777" w:rsidR="000B5605" w:rsidRPr="005C34B1" w:rsidRDefault="000B5605" w:rsidP="00AA0104">
      <w:pPr>
        <w:spacing w:line="276" w:lineRule="auto"/>
        <w:rPr>
          <w:rFonts w:cstheme="minorHAnsi"/>
          <w:sz w:val="20"/>
          <w:szCs w:val="20"/>
        </w:rPr>
      </w:pPr>
      <w:proofErr w:type="spellStart"/>
      <w:r w:rsidRPr="007E5202">
        <w:rPr>
          <w:rFonts w:cstheme="minorHAnsi"/>
          <w:vertAlign w:val="superscript"/>
        </w:rPr>
        <w:t>a</w:t>
      </w:r>
      <w:r w:rsidRPr="005C34B1">
        <w:rPr>
          <w:rFonts w:cstheme="minorHAnsi"/>
          <w:sz w:val="20"/>
          <w:szCs w:val="20"/>
        </w:rPr>
        <w:t>CHD</w:t>
      </w:r>
      <w:proofErr w:type="spellEnd"/>
      <w:r w:rsidRPr="005C34B1">
        <w:rPr>
          <w:rFonts w:cstheme="minorHAnsi"/>
          <w:sz w:val="20"/>
          <w:szCs w:val="20"/>
        </w:rPr>
        <w:t xml:space="preserve"> – coronary heart disease; </w:t>
      </w:r>
      <w:proofErr w:type="spellStart"/>
      <w:r>
        <w:rPr>
          <w:rFonts w:cstheme="minorHAnsi"/>
          <w:vertAlign w:val="superscript"/>
        </w:rPr>
        <w:t>b</w:t>
      </w:r>
      <w:r w:rsidRPr="005C34B1">
        <w:rPr>
          <w:rFonts w:cstheme="minorHAnsi"/>
          <w:sz w:val="20"/>
          <w:szCs w:val="20"/>
        </w:rPr>
        <w:t>CI</w:t>
      </w:r>
      <w:proofErr w:type="spellEnd"/>
      <w:r w:rsidRPr="005C34B1">
        <w:rPr>
          <w:rFonts w:cstheme="minorHAnsi"/>
          <w:sz w:val="20"/>
          <w:szCs w:val="20"/>
        </w:rPr>
        <w:t xml:space="preserve"> – confidence interval; </w:t>
      </w:r>
      <w:proofErr w:type="spellStart"/>
      <w:r>
        <w:rPr>
          <w:rFonts w:cstheme="minorHAnsi"/>
          <w:vertAlign w:val="superscript"/>
        </w:rPr>
        <w:t>c</w:t>
      </w:r>
      <w:r w:rsidRPr="005C34B1">
        <w:rPr>
          <w:rFonts w:cstheme="minorHAnsi"/>
          <w:sz w:val="20"/>
          <w:szCs w:val="20"/>
        </w:rPr>
        <w:t>COPD</w:t>
      </w:r>
      <w:proofErr w:type="spellEnd"/>
      <w:r w:rsidRPr="005C34B1">
        <w:rPr>
          <w:rFonts w:cstheme="minorHAnsi"/>
          <w:sz w:val="20"/>
          <w:szCs w:val="20"/>
        </w:rPr>
        <w:t xml:space="preserve"> – chronic obstructive pulmonary disease; </w:t>
      </w:r>
      <w:proofErr w:type="spellStart"/>
      <w:r>
        <w:rPr>
          <w:rFonts w:cstheme="minorHAnsi"/>
          <w:vertAlign w:val="superscript"/>
        </w:rPr>
        <w:t>d</w:t>
      </w:r>
      <w:r w:rsidRPr="005C34B1">
        <w:rPr>
          <w:rFonts w:cstheme="minorHAnsi"/>
          <w:sz w:val="20"/>
          <w:szCs w:val="20"/>
        </w:rPr>
        <w:t>lnmean</w:t>
      </w:r>
      <w:proofErr w:type="spellEnd"/>
      <w:r w:rsidRPr="005C34B1">
        <w:rPr>
          <w:rFonts w:cstheme="minorHAnsi"/>
          <w:sz w:val="20"/>
          <w:szCs w:val="20"/>
        </w:rPr>
        <w:t xml:space="preserve"> – lognormal of mean; </w:t>
      </w:r>
      <w:proofErr w:type="spellStart"/>
      <w:r>
        <w:rPr>
          <w:rFonts w:cstheme="minorHAnsi"/>
          <w:vertAlign w:val="superscript"/>
        </w:rPr>
        <w:t>e</w:t>
      </w:r>
      <w:r w:rsidRPr="005C34B1">
        <w:rPr>
          <w:rFonts w:cstheme="minorHAnsi"/>
          <w:sz w:val="20"/>
          <w:szCs w:val="20"/>
        </w:rPr>
        <w:t>lnse</w:t>
      </w:r>
      <w:proofErr w:type="spellEnd"/>
      <w:r w:rsidRPr="005C34B1">
        <w:rPr>
          <w:rFonts w:cstheme="minorHAnsi"/>
          <w:sz w:val="20"/>
          <w:szCs w:val="20"/>
        </w:rPr>
        <w:t xml:space="preserve"> – lognormal of standard error</w:t>
      </w:r>
    </w:p>
    <w:p w14:paraId="2907BE9A" w14:textId="77777777" w:rsidR="000B5605" w:rsidRDefault="000B5605" w:rsidP="00AA0104">
      <w:pPr>
        <w:spacing w:line="276" w:lineRule="auto"/>
      </w:pPr>
      <w:r>
        <w:br w:type="page"/>
      </w:r>
    </w:p>
    <w:p w14:paraId="52C0D09D" w14:textId="6D0B8AEA" w:rsidR="004330CE" w:rsidRPr="00E44F43" w:rsidRDefault="004330CE" w:rsidP="00AA0104">
      <w:pPr>
        <w:pStyle w:val="Heading3"/>
      </w:pPr>
      <w:r w:rsidRPr="00E44F43">
        <w:lastRenderedPageBreak/>
        <w:t>Scenario analyses</w:t>
      </w:r>
      <w:r w:rsidR="000B5605">
        <w:t xml:space="preserve"> (parameters </w:t>
      </w:r>
      <w:r w:rsidR="000B5605" w:rsidRPr="00402D20">
        <w:t>in Table ‘Scenario analysis parameters’)</w:t>
      </w:r>
    </w:p>
    <w:bookmarkEnd w:id="15"/>
    <w:p w14:paraId="4A0FFC43" w14:textId="77777777" w:rsidR="004330CE" w:rsidRPr="00D21B5B" w:rsidRDefault="004330CE" w:rsidP="00AA0104">
      <w:pPr>
        <w:pStyle w:val="NoSpacing"/>
        <w:spacing w:line="276" w:lineRule="auto"/>
        <w:rPr>
          <w:rFonts w:asciiTheme="minorHAnsi" w:eastAsiaTheme="minorHAnsi" w:hAnsiTheme="minorHAnsi" w:cstheme="minorHAnsi"/>
          <w:lang w:eastAsia="en-GB"/>
        </w:rPr>
      </w:pPr>
      <w:r w:rsidRPr="00D21B5B">
        <w:rPr>
          <w:rFonts w:asciiTheme="minorHAnsi" w:eastAsiaTheme="minorHAnsi" w:hAnsiTheme="minorHAnsi" w:cstheme="minorHAnsi"/>
          <w:lang w:eastAsia="en-GB"/>
        </w:rPr>
        <w:t>Due to the lack of evidence for resumption of smoking following release from a smoke-free prison, two scenarios were explored:</w:t>
      </w:r>
    </w:p>
    <w:p w14:paraId="624D7F63" w14:textId="77777777" w:rsidR="004330CE" w:rsidRPr="00E44F43" w:rsidRDefault="004330CE" w:rsidP="00AA0104">
      <w:pPr>
        <w:numPr>
          <w:ilvl w:val="0"/>
          <w:numId w:val="47"/>
        </w:numPr>
        <w:spacing w:after="0" w:line="276" w:lineRule="auto"/>
        <w:rPr>
          <w:rFonts w:cstheme="minorHAnsi"/>
          <w:lang w:eastAsia="en-GB"/>
        </w:rPr>
      </w:pPr>
      <w:r w:rsidRPr="00E44F43">
        <w:rPr>
          <w:rFonts w:cstheme="minorHAnsi"/>
          <w:lang w:eastAsia="en-GB"/>
        </w:rPr>
        <w:t xml:space="preserve">Using the results from </w:t>
      </w:r>
      <w:r>
        <w:rPr>
          <w:rFonts w:cstheme="minorHAnsi"/>
          <w:lang w:eastAsia="en-GB"/>
        </w:rPr>
        <w:t>TIPs</w:t>
      </w:r>
      <w:r w:rsidRPr="00E44F43">
        <w:rPr>
          <w:rFonts w:cstheme="minorHAnsi"/>
          <w:lang w:eastAsia="en-GB"/>
        </w:rPr>
        <w:t xml:space="preserve"> PiC questionnaire Phase 1</w:t>
      </w:r>
      <w:r>
        <w:rPr>
          <w:rFonts w:cstheme="minorHAnsi"/>
          <w:lang w:eastAsia="en-GB"/>
        </w:rPr>
        <w:t xml:space="preserve"> in response to a</w:t>
      </w:r>
      <w:r w:rsidRPr="00E44F43">
        <w:rPr>
          <w:rFonts w:cstheme="minorHAnsi"/>
          <w:lang w:eastAsia="en-GB"/>
        </w:rPr>
        <w:t xml:space="preserve"> question asking current smokers about smoking on release from prison </w:t>
      </w:r>
      <w:r>
        <w:rPr>
          <w:rFonts w:cstheme="minorHAnsi"/>
          <w:lang w:eastAsia="en-GB"/>
        </w:rPr>
        <w:t>(</w:t>
      </w:r>
      <w:r w:rsidRPr="00E44F43">
        <w:rPr>
          <w:rFonts w:cstheme="minorHAnsi"/>
          <w:lang w:eastAsia="en-GB"/>
        </w:rPr>
        <w:t>‘I think I will smoke after release’</w:t>
      </w:r>
      <w:r>
        <w:rPr>
          <w:rFonts w:cstheme="minorHAnsi"/>
          <w:lang w:eastAsia="en-GB"/>
        </w:rPr>
        <w:t>)</w:t>
      </w:r>
      <w:r w:rsidRPr="00E44F43">
        <w:rPr>
          <w:rFonts w:cstheme="minorHAnsi"/>
          <w:lang w:eastAsia="en-GB"/>
        </w:rPr>
        <w:t>.</w:t>
      </w:r>
    </w:p>
    <w:p w14:paraId="521CEC21" w14:textId="77777777" w:rsidR="004330CE" w:rsidRPr="00E44F43" w:rsidRDefault="004330CE" w:rsidP="00AA0104">
      <w:pPr>
        <w:numPr>
          <w:ilvl w:val="0"/>
          <w:numId w:val="47"/>
        </w:numPr>
        <w:spacing w:after="0" w:line="276" w:lineRule="auto"/>
        <w:rPr>
          <w:rFonts w:cstheme="minorHAnsi"/>
          <w:lang w:eastAsia="en-GB"/>
        </w:rPr>
      </w:pPr>
      <w:r>
        <w:rPr>
          <w:rFonts w:cstheme="minorHAnsi"/>
          <w:lang w:eastAsia="en-GB"/>
        </w:rPr>
        <w:t xml:space="preserve">Estimating a realistic resumption rate between the optimistic rate in scenario 1 and the 100% rate used in base-case. </w:t>
      </w:r>
    </w:p>
    <w:p w14:paraId="3A9B8ECC" w14:textId="77777777" w:rsidR="004330CE" w:rsidRPr="00E44F43" w:rsidRDefault="004330CE" w:rsidP="00AA0104">
      <w:pPr>
        <w:spacing w:line="276" w:lineRule="auto"/>
        <w:rPr>
          <w:rFonts w:cstheme="minorHAnsi"/>
        </w:rPr>
      </w:pPr>
    </w:p>
    <w:p w14:paraId="7CC1F5A8" w14:textId="77777777" w:rsidR="004330CE" w:rsidRPr="00D21B5B" w:rsidRDefault="004330CE" w:rsidP="00AA0104">
      <w:pPr>
        <w:pStyle w:val="NoSpacing"/>
        <w:spacing w:line="276" w:lineRule="auto"/>
        <w:rPr>
          <w:rFonts w:asciiTheme="minorHAnsi" w:eastAsiaTheme="minorHAnsi" w:hAnsiTheme="minorHAnsi" w:cstheme="minorHAnsi"/>
          <w:lang w:eastAsia="en-GB"/>
        </w:rPr>
      </w:pPr>
      <w:r w:rsidRPr="00D21B5B">
        <w:rPr>
          <w:rFonts w:asciiTheme="minorHAnsi" w:eastAsiaTheme="minorHAnsi" w:hAnsiTheme="minorHAnsi" w:cstheme="minorHAnsi"/>
          <w:lang w:eastAsia="en-GB"/>
        </w:rPr>
        <w:t>In the base-case analysis the overall length of prison stay was three years, but because there is sparse evidence on length of prison stays, the effect of varying length of prison stay was explored:</w:t>
      </w:r>
    </w:p>
    <w:p w14:paraId="37FA2E29" w14:textId="77777777" w:rsidR="004330CE" w:rsidRPr="00E44F43" w:rsidRDefault="004330CE" w:rsidP="00AA0104">
      <w:pPr>
        <w:numPr>
          <w:ilvl w:val="0"/>
          <w:numId w:val="47"/>
        </w:numPr>
        <w:spacing w:after="0" w:line="276" w:lineRule="auto"/>
        <w:rPr>
          <w:rFonts w:cstheme="minorHAnsi"/>
          <w:lang w:eastAsia="en-GB"/>
        </w:rPr>
      </w:pPr>
      <w:r>
        <w:rPr>
          <w:rFonts w:cstheme="minorHAnsi"/>
          <w:lang w:eastAsia="en-GB"/>
        </w:rPr>
        <w:t>1</w:t>
      </w:r>
      <w:r w:rsidRPr="00E44F43">
        <w:rPr>
          <w:rFonts w:cstheme="minorHAnsi"/>
          <w:lang w:eastAsia="en-GB"/>
        </w:rPr>
        <w:t xml:space="preserve"> year</w:t>
      </w:r>
      <w:r>
        <w:rPr>
          <w:rFonts w:cstheme="minorHAnsi"/>
          <w:lang w:eastAsia="en-GB"/>
        </w:rPr>
        <w:t>,</w:t>
      </w:r>
      <w:r w:rsidRPr="00E44F43">
        <w:rPr>
          <w:rFonts w:cstheme="minorHAnsi"/>
          <w:lang w:eastAsia="en-GB"/>
        </w:rPr>
        <w:t xml:space="preserve"> to explore a shorter prison stay than base-case.</w:t>
      </w:r>
    </w:p>
    <w:p w14:paraId="13C9A5C0" w14:textId="77777777" w:rsidR="004330CE" w:rsidRPr="000F7CE4" w:rsidRDefault="004330CE" w:rsidP="00AA0104">
      <w:pPr>
        <w:numPr>
          <w:ilvl w:val="0"/>
          <w:numId w:val="47"/>
        </w:numPr>
        <w:spacing w:after="0" w:line="276" w:lineRule="auto"/>
        <w:rPr>
          <w:rFonts w:cstheme="minorHAnsi"/>
          <w:lang w:eastAsia="en-GB"/>
        </w:rPr>
      </w:pPr>
      <w:r w:rsidRPr="000F7CE4">
        <w:rPr>
          <w:rFonts w:cstheme="minorHAnsi"/>
          <w:lang w:eastAsia="en-GB"/>
        </w:rPr>
        <w:t>10 years</w:t>
      </w:r>
      <w:r>
        <w:rPr>
          <w:rFonts w:cstheme="minorHAnsi"/>
          <w:lang w:eastAsia="en-GB"/>
        </w:rPr>
        <w:t>,</w:t>
      </w:r>
      <w:r w:rsidRPr="000F7CE4">
        <w:rPr>
          <w:rFonts w:cstheme="minorHAnsi"/>
          <w:lang w:eastAsia="en-GB"/>
        </w:rPr>
        <w:t xml:space="preserve"> to extend the prison stay.</w:t>
      </w:r>
    </w:p>
    <w:p w14:paraId="39E87BD6" w14:textId="3AB84ADF" w:rsidR="004330CE" w:rsidRPr="000F7CE4" w:rsidRDefault="004330CE" w:rsidP="00AA0104">
      <w:pPr>
        <w:numPr>
          <w:ilvl w:val="0"/>
          <w:numId w:val="47"/>
        </w:numPr>
        <w:spacing w:after="0" w:line="276" w:lineRule="auto"/>
        <w:rPr>
          <w:rFonts w:cstheme="minorHAnsi"/>
          <w:lang w:eastAsia="en-GB"/>
        </w:rPr>
      </w:pPr>
      <w:r w:rsidRPr="000F7CE4">
        <w:rPr>
          <w:rFonts w:cstheme="minorHAnsi"/>
          <w:lang w:eastAsia="en-GB"/>
        </w:rPr>
        <w:t>17 years, to represent the mean length of life sentence.</w:t>
      </w:r>
      <w:r>
        <w:rPr>
          <w:rFonts w:cstheme="minorHAnsi"/>
          <w:lang w:eastAsia="en-GB"/>
        </w:rPr>
        <w:fldChar w:fldCharType="begin"/>
      </w:r>
      <w:r w:rsidR="00422E42">
        <w:rPr>
          <w:rFonts w:cstheme="minorHAnsi"/>
          <w:lang w:eastAsia="en-GB"/>
        </w:rPr>
        <w:instrText xml:space="preserve"> ADDIN EN.CITE &lt;EndNote&gt;&lt;Cite&gt;&lt;Author&gt;Full Fact&lt;/Author&gt;&lt;Year&gt;2020&lt;/Year&gt;&lt;RecNum&gt;69&lt;/RecNum&gt;&lt;DisplayText&gt;(29)&lt;/DisplayText&gt;&lt;record&gt;&lt;rec-number&gt;69&lt;/rec-number&gt;&lt;foreign-keys&gt;&lt;key app="EN" db-id="00vspvrw9ewrx6e5vpep2wrceft9wvsfesww" timestamp="1597095500"&gt;69&lt;/key&gt;&lt;/foreign-keys&gt;&lt;ref-type name="Newspaper Article"&gt;23&lt;/ref-type&gt;&lt;contributors&gt;&lt;authors&gt;&lt;author&gt;Full Fact, &lt;/author&gt;&lt;/authors&gt;&lt;/contributors&gt;&lt;titles&gt;&lt;title&gt;How long do murderers serve in prison?: @FullFact; 2020. Available from: https://fullfact.org/crime/how-long-do-murderers-serve-prison/&lt;/title&gt;&lt;/titles&gt;&lt;dates&gt;&lt;year&gt;2020&lt;/year&gt;&lt;/dates&gt;&lt;urls&gt;&lt;related-urls&gt;&lt;url&gt;https://fullfact.org/crime/how-long-do-murderers-serve-prison/&lt;/url&gt;&lt;/related-urls&gt;&lt;/urls&gt;&lt;/record&gt;&lt;/Cite&gt;&lt;/EndNote&gt;</w:instrText>
      </w:r>
      <w:r>
        <w:rPr>
          <w:rFonts w:cstheme="minorHAnsi"/>
          <w:lang w:eastAsia="en-GB"/>
        </w:rPr>
        <w:fldChar w:fldCharType="separate"/>
      </w:r>
      <w:r w:rsidR="00422E42">
        <w:rPr>
          <w:rFonts w:cstheme="minorHAnsi"/>
          <w:noProof/>
          <w:lang w:eastAsia="en-GB"/>
        </w:rPr>
        <w:t>(29)</w:t>
      </w:r>
      <w:r>
        <w:rPr>
          <w:rFonts w:cstheme="minorHAnsi"/>
          <w:lang w:eastAsia="en-GB"/>
        </w:rPr>
        <w:fldChar w:fldCharType="end"/>
      </w:r>
    </w:p>
    <w:p w14:paraId="26E3865A" w14:textId="77777777" w:rsidR="004330CE" w:rsidRDefault="004330CE" w:rsidP="00AA0104">
      <w:pPr>
        <w:spacing w:line="276" w:lineRule="auto"/>
        <w:rPr>
          <w:rFonts w:cstheme="minorHAnsi"/>
          <w:lang w:eastAsia="en-GB"/>
        </w:rPr>
      </w:pPr>
    </w:p>
    <w:p w14:paraId="01A5FAB9" w14:textId="77777777" w:rsidR="004330CE" w:rsidRPr="00D21B5B" w:rsidRDefault="004330CE" w:rsidP="00AA0104">
      <w:pPr>
        <w:pStyle w:val="NoSpacing"/>
        <w:spacing w:line="276" w:lineRule="auto"/>
        <w:rPr>
          <w:rFonts w:asciiTheme="minorHAnsi" w:eastAsiaTheme="minorHAnsi" w:hAnsiTheme="minorHAnsi" w:cstheme="minorHAnsi"/>
          <w:lang w:eastAsia="en-GB"/>
        </w:rPr>
      </w:pPr>
      <w:r w:rsidRPr="00D21B5B">
        <w:rPr>
          <w:rFonts w:asciiTheme="minorHAnsi" w:eastAsiaTheme="minorHAnsi" w:hAnsiTheme="minorHAnsi" w:cstheme="minorHAnsi"/>
          <w:lang w:eastAsia="en-GB"/>
        </w:rPr>
        <w:t>In the base-case analysis health utilities were taken from the literature, this scenario explores sing health utilities reported specifically by PiC in the TIPs PiC questionnaire using the EQ-5D-3L measure.</w:t>
      </w:r>
    </w:p>
    <w:p w14:paraId="57903E62" w14:textId="77777777" w:rsidR="004330CE" w:rsidRDefault="004330CE" w:rsidP="00AA0104">
      <w:pPr>
        <w:numPr>
          <w:ilvl w:val="0"/>
          <w:numId w:val="47"/>
        </w:numPr>
        <w:spacing w:after="0" w:line="276" w:lineRule="auto"/>
        <w:rPr>
          <w:rFonts w:cstheme="minorHAnsi"/>
          <w:lang w:eastAsia="en-GB"/>
        </w:rPr>
      </w:pPr>
      <w:r w:rsidRPr="000F7CE4">
        <w:rPr>
          <w:rFonts w:cstheme="minorHAnsi"/>
          <w:lang w:eastAsia="en-GB"/>
        </w:rPr>
        <w:t>Analysis was undertaken to extract utilities for smoking status and pre- or post-policy implementation</w:t>
      </w:r>
      <w:r>
        <w:rPr>
          <w:rFonts w:cstheme="minorHAnsi"/>
          <w:lang w:eastAsia="en-GB"/>
        </w:rPr>
        <w:t>;</w:t>
      </w:r>
      <w:r w:rsidRPr="000F7CE4">
        <w:rPr>
          <w:rFonts w:cstheme="minorHAnsi"/>
          <w:lang w:eastAsia="en-GB"/>
        </w:rPr>
        <w:t xml:space="preserve"> these utilities may reflect the effects of SHS exposure on never-smokers.  Only PiC utilities were applied, as the assumption was made that staff may not be exposed to SHS out</w:t>
      </w:r>
      <w:r>
        <w:rPr>
          <w:rFonts w:cstheme="minorHAnsi"/>
          <w:lang w:eastAsia="en-GB"/>
        </w:rPr>
        <w:t>side</w:t>
      </w:r>
      <w:r w:rsidRPr="000F7CE4">
        <w:rPr>
          <w:rFonts w:cstheme="minorHAnsi"/>
          <w:lang w:eastAsia="en-GB"/>
        </w:rPr>
        <w:t xml:space="preserve"> work. Utilities from Phase 1 were applied for the pre-policy implementation models, and </w:t>
      </w:r>
      <w:r>
        <w:rPr>
          <w:rFonts w:cstheme="minorHAnsi"/>
          <w:lang w:eastAsia="en-GB"/>
        </w:rPr>
        <w:t xml:space="preserve">from </w:t>
      </w:r>
      <w:r w:rsidRPr="000F7CE4">
        <w:rPr>
          <w:rFonts w:cstheme="minorHAnsi"/>
          <w:lang w:eastAsia="en-GB"/>
        </w:rPr>
        <w:t>Phase 3 for the post-policy implementation model.</w:t>
      </w:r>
    </w:p>
    <w:p w14:paraId="53B611C3" w14:textId="77777777" w:rsidR="004330CE" w:rsidRDefault="004330CE" w:rsidP="00AA0104">
      <w:pPr>
        <w:spacing w:line="276" w:lineRule="auto"/>
        <w:rPr>
          <w:rFonts w:cstheme="minorHAnsi"/>
          <w:lang w:eastAsia="en-GB"/>
        </w:rPr>
      </w:pPr>
    </w:p>
    <w:p w14:paraId="0AD45B2E" w14:textId="1A2E1626" w:rsidR="004330CE" w:rsidRPr="00D21B5B" w:rsidRDefault="004330CE" w:rsidP="00AA0104">
      <w:pPr>
        <w:pStyle w:val="NoSpacing"/>
        <w:spacing w:line="276" w:lineRule="auto"/>
        <w:rPr>
          <w:rFonts w:asciiTheme="minorHAnsi" w:eastAsiaTheme="minorHAnsi" w:hAnsiTheme="minorHAnsi" w:cstheme="minorHAnsi"/>
          <w:lang w:eastAsia="en-GB"/>
        </w:rPr>
      </w:pPr>
      <w:r w:rsidRPr="00D21B5B">
        <w:rPr>
          <w:rFonts w:asciiTheme="minorHAnsi" w:eastAsiaTheme="minorHAnsi" w:hAnsiTheme="minorHAnsi" w:cstheme="minorHAnsi"/>
          <w:lang w:eastAsia="en-GB"/>
        </w:rPr>
        <w:t>In the base-case analysis mortality for PiC was estimated using the Scottish SMR reported in Graham et al.</w:t>
      </w:r>
      <w:r w:rsidRPr="00D21B5B">
        <w:rPr>
          <w:rFonts w:asciiTheme="minorHAnsi" w:eastAsiaTheme="minorHAnsi" w:hAnsiTheme="minorHAnsi" w:cstheme="minorHAnsi"/>
          <w:lang w:eastAsia="en-GB"/>
        </w:rPr>
        <w:fldChar w:fldCharType="begin"/>
      </w:r>
      <w:r w:rsidR="00422E42">
        <w:rPr>
          <w:rFonts w:asciiTheme="minorHAnsi" w:eastAsiaTheme="minorHAnsi" w:hAnsiTheme="minorHAnsi" w:cstheme="minorHAnsi"/>
          <w:lang w:eastAsia="en-GB"/>
        </w:rPr>
        <w:instrText xml:space="preserve"> ADDIN EN.CITE &lt;EndNote&gt;&lt;Cite&gt;&lt;Author&gt;Graham&lt;/Author&gt;&lt;Year&gt;2015&lt;/Year&gt;&lt;RecNum&gt;1698&lt;/RecNum&gt;&lt;DisplayText&gt;(16)&lt;/DisplayText&gt;&lt;record&gt;&lt;rec-number&gt;1698&lt;/rec-number&gt;&lt;foreign-keys&gt;&lt;key app="EN" db-id="a0petw9f52da2qeffdlxdtp5drvadfz9e5a2" timestamp="1595315171" guid="2cd6bd2b-a514-4f6b-835c-cdc45f7cb5f4"&gt;1698&lt;/key&gt;&lt;/foreign-keys&gt;&lt;ref-type name="Journal Article"&gt;17&lt;/ref-type&gt;&lt;contributors&gt;&lt;authors&gt;&lt;author&gt;Graham, Lesley&lt;/author&gt;&lt;author&gt;Fischbacher, Colin M.&lt;/author&gt;&lt;author&gt;Stockton, Diane&lt;/author&gt;&lt;author&gt;Fraser, Andrew&lt;/author&gt;&lt;author&gt;Fleming, Michael&lt;/author&gt;&lt;author&gt;Greig, Kevin&lt;/author&gt;&lt;/authors&gt;&lt;/contributors&gt;&lt;titles&gt;&lt;title&gt;Understanding extreme mortality among prisoners: a national cohort study in Scotland using data linkage&lt;/title&gt;&lt;secondary-title&gt;European Journal of Public Health&lt;/secondary-title&gt;&lt;/titles&gt;&lt;periodical&gt;&lt;full-title&gt;European Journal of Public Health&lt;/full-title&gt;&lt;/periodical&gt;&lt;pages&gt;879-885&lt;/pages&gt;&lt;volume&gt;25&lt;/volume&gt;&lt;number&gt;5&lt;/number&gt;&lt;dates&gt;&lt;year&gt;2015&lt;/year&gt;&lt;pub-dates&gt;&lt;date&gt;Oct&lt;/date&gt;&lt;/pub-dates&gt;&lt;/dates&gt;&lt;isbn&gt;1101-1262&lt;/isbn&gt;&lt;accession-num&gt;WOS:000362972700028&lt;/accession-num&gt;&lt;urls&gt;&lt;related-urls&gt;&lt;url&gt;&amp;lt;Go to ISI&amp;gt;://WOS:000362972700028&lt;/url&gt;&lt;/related-urls&gt;&lt;/urls&gt;&lt;electronic-resource-num&gt;10.1093/eurpub/cku252&lt;/electronic-resource-num&gt;&lt;/record&gt;&lt;/Cite&gt;&lt;/EndNote&gt;</w:instrText>
      </w:r>
      <w:r w:rsidRPr="00D21B5B">
        <w:rPr>
          <w:rFonts w:asciiTheme="minorHAnsi" w:eastAsiaTheme="minorHAnsi" w:hAnsiTheme="minorHAnsi" w:cstheme="minorHAnsi"/>
          <w:lang w:eastAsia="en-GB"/>
        </w:rPr>
        <w:fldChar w:fldCharType="separate"/>
      </w:r>
      <w:r w:rsidR="00422E42">
        <w:rPr>
          <w:rFonts w:asciiTheme="minorHAnsi" w:eastAsiaTheme="minorHAnsi" w:hAnsiTheme="minorHAnsi" w:cstheme="minorHAnsi"/>
          <w:noProof/>
          <w:lang w:eastAsia="en-GB"/>
        </w:rPr>
        <w:t>(16)</w:t>
      </w:r>
      <w:r w:rsidRPr="00D21B5B">
        <w:rPr>
          <w:rFonts w:asciiTheme="minorHAnsi" w:eastAsiaTheme="minorHAnsi" w:hAnsiTheme="minorHAnsi" w:cstheme="minorHAnsi"/>
          <w:lang w:eastAsia="en-GB"/>
        </w:rPr>
        <w:fldChar w:fldCharType="end"/>
      </w:r>
      <w:r w:rsidRPr="00D21B5B">
        <w:rPr>
          <w:rFonts w:asciiTheme="minorHAnsi" w:eastAsiaTheme="minorHAnsi" w:hAnsiTheme="minorHAnsi" w:cstheme="minorHAnsi"/>
          <w:lang w:eastAsia="en-GB"/>
        </w:rPr>
        <w:t xml:space="preserve">, in this scenario analysis we apply and alternate SMR.   </w:t>
      </w:r>
    </w:p>
    <w:p w14:paraId="0FBAB86C" w14:textId="31660622" w:rsidR="004330CE" w:rsidRPr="000F7CE4" w:rsidRDefault="004330CE" w:rsidP="00AA0104">
      <w:pPr>
        <w:numPr>
          <w:ilvl w:val="0"/>
          <w:numId w:val="47"/>
        </w:numPr>
        <w:spacing w:after="0" w:line="276" w:lineRule="auto"/>
        <w:rPr>
          <w:rFonts w:cstheme="minorHAnsi"/>
          <w:lang w:eastAsia="en-GB"/>
        </w:rPr>
      </w:pPr>
      <w:r w:rsidRPr="000F7CE4">
        <w:rPr>
          <w:rFonts w:cstheme="minorHAnsi"/>
          <w:lang w:eastAsia="en-GB"/>
        </w:rPr>
        <w:t>The alternative SMR were lower than the base-case ratios and taken from research in Georgia, US.</w:t>
      </w:r>
      <w:r>
        <w:rPr>
          <w:rFonts w:cstheme="minorHAnsi"/>
          <w:lang w:eastAsia="en-GB"/>
        </w:rPr>
        <w:fldChar w:fldCharType="begin"/>
      </w:r>
      <w:r w:rsidR="00422E42">
        <w:rPr>
          <w:rFonts w:cstheme="minorHAnsi"/>
          <w:lang w:eastAsia="en-GB"/>
        </w:rPr>
        <w:instrText xml:space="preserve"> ADDIN EN.CITE &lt;EndNote&gt;&lt;Cite&gt;&lt;Author&gt;Spaulding&lt;/Author&gt;&lt;Year&gt;2018&lt;/Year&gt;&lt;RecNum&gt;72&lt;/RecNum&gt;&lt;DisplayText&gt;(17)&lt;/DisplayText&gt;&lt;record&gt;&lt;rec-number&gt;72&lt;/rec-number&gt;&lt;foreign-keys&gt;&lt;key app="EN" db-id="00vspvrw9ewrx6e5vpep2wrceft9wvsfesww" timestamp="1597097090"&gt;72&lt;/key&gt;&lt;/foreign-keys&gt;&lt;ref-type name="Journal Article"&gt;17&lt;/ref-type&gt;&lt;contributors&gt;&lt;authors&gt;&lt;author&gt;Spaulding, Anne C&lt;/author&gt;&lt;author&gt;Eldridge, Gloria D&lt;/author&gt;&lt;author&gt;Chico, Cynthia E&lt;/author&gt;&lt;author&gt;Morisseau, Nancy&lt;/author&gt;&lt;author&gt;Drobeniuc, Ana&lt;/author&gt;&lt;author&gt;Fils-Aime, Rebecca&lt;/author&gt;&lt;author&gt;Day, Carolyn&lt;/author&gt;&lt;author&gt;Hopkins, Robyn&lt;/author&gt;&lt;author&gt;Jin, Xingzhong&lt;/author&gt;&lt;author&gt;Chen, Junyu&lt;/author&gt;&lt;author&gt;Dolan, Kate A&lt;/author&gt;&lt;/authors&gt;&lt;/contributors&gt;&lt;titles&gt;&lt;title&gt;Smoking in Correctional Settings Worldwide: Prevalence, Bans, and Interventions&lt;/title&gt;&lt;secondary-title&gt;Epidemiologic Reviews&lt;/secondary-title&gt;&lt;/titles&gt;&lt;periodical&gt;&lt;full-title&gt;Epidemiologic Reviews&lt;/full-title&gt;&lt;/periodical&gt;&lt;pages&gt;82-95&lt;/pages&gt;&lt;volume&gt;40&lt;/volume&gt;&lt;number&gt;1&lt;/number&gt;&lt;dates&gt;&lt;year&gt;2018&lt;/year&gt;&lt;/dates&gt;&lt;isbn&gt;0193-936X&lt;/isbn&gt;&lt;urls&gt;&lt;related-urls&gt;&lt;url&gt;https://doi.org/10.1093/epirev/mxy005&lt;/url&gt;&lt;/related-urls&gt;&lt;/urls&gt;&lt;electronic-resource-num&gt;10.1093/epirev/mxy005&lt;/electronic-resource-num&gt;&lt;access-date&gt;8/10/2020&lt;/access-date&gt;&lt;/record&gt;&lt;/Cite&gt;&lt;/EndNote&gt;</w:instrText>
      </w:r>
      <w:r>
        <w:rPr>
          <w:rFonts w:cstheme="minorHAnsi"/>
          <w:lang w:eastAsia="en-GB"/>
        </w:rPr>
        <w:fldChar w:fldCharType="separate"/>
      </w:r>
      <w:r w:rsidR="00422E42">
        <w:rPr>
          <w:rFonts w:cstheme="minorHAnsi"/>
          <w:noProof/>
          <w:lang w:eastAsia="en-GB"/>
        </w:rPr>
        <w:t>(17)</w:t>
      </w:r>
      <w:r>
        <w:rPr>
          <w:rFonts w:cstheme="minorHAnsi"/>
          <w:lang w:eastAsia="en-GB"/>
        </w:rPr>
        <w:fldChar w:fldCharType="end"/>
      </w:r>
      <w:r w:rsidRPr="000F7CE4">
        <w:rPr>
          <w:rFonts w:cstheme="minorHAnsi"/>
          <w:lang w:eastAsia="en-GB"/>
        </w:rPr>
        <w:t xml:space="preserve"> </w:t>
      </w:r>
    </w:p>
    <w:p w14:paraId="0941D05E" w14:textId="77777777" w:rsidR="004330CE" w:rsidRPr="00E44F43" w:rsidRDefault="004330CE" w:rsidP="00AA0104">
      <w:pPr>
        <w:numPr>
          <w:ilvl w:val="0"/>
          <w:numId w:val="47"/>
        </w:numPr>
        <w:spacing w:after="0" w:line="276" w:lineRule="auto"/>
        <w:rPr>
          <w:rFonts w:cstheme="minorHAnsi"/>
          <w:lang w:eastAsia="en-GB"/>
        </w:rPr>
      </w:pPr>
      <w:r w:rsidRPr="00E44F43">
        <w:rPr>
          <w:rFonts w:cstheme="minorHAnsi"/>
          <w:lang w:eastAsia="en-GB"/>
        </w:rPr>
        <w:t xml:space="preserve">There is a possibility that canteen data are underestimating spend on tobacco and NVP as PiC identified as smokers may have only been occasional smokers or making purchases to use as currency. This scenario analysis used spend reported in the </w:t>
      </w:r>
      <w:r>
        <w:rPr>
          <w:rFonts w:cstheme="minorHAnsi"/>
          <w:lang w:eastAsia="en-GB"/>
        </w:rPr>
        <w:t>TIPs</w:t>
      </w:r>
      <w:r w:rsidRPr="00E44F43">
        <w:rPr>
          <w:rFonts w:cstheme="minorHAnsi"/>
          <w:lang w:eastAsia="en-GB"/>
        </w:rPr>
        <w:t xml:space="preserve"> PiC questionnaire for ‘in prison’ </w:t>
      </w:r>
      <w:proofErr w:type="gramStart"/>
      <w:r w:rsidRPr="00E44F43">
        <w:rPr>
          <w:rFonts w:cstheme="minorHAnsi"/>
          <w:lang w:eastAsia="en-GB"/>
        </w:rPr>
        <w:t>time period</w:t>
      </w:r>
      <w:proofErr w:type="gramEnd"/>
      <w:r w:rsidRPr="00E44F43">
        <w:rPr>
          <w:rFonts w:cstheme="minorHAnsi"/>
          <w:lang w:eastAsia="en-GB"/>
        </w:rPr>
        <w:t>. Phase 1 responses were used for tobacco spend pre-policy implementation. Respondents were asked to report ‘How much did you spend on cigarettes or tobacco from the canteen list in th</w:t>
      </w:r>
      <w:r>
        <w:rPr>
          <w:rFonts w:cstheme="minorHAnsi"/>
          <w:lang w:eastAsia="en-GB"/>
        </w:rPr>
        <w:t xml:space="preserve">e past week?’ </w:t>
      </w:r>
      <w:r w:rsidRPr="00E44F43">
        <w:rPr>
          <w:rFonts w:cstheme="minorHAnsi"/>
          <w:lang w:eastAsia="en-GB"/>
        </w:rPr>
        <w:t>This weekly amount was converted to annual spend by multiplying by 52. Post-policy implementation NVP spend was derived from the Phase 3 question ’How much did you spend on e-cigs/vapes from the canteen list in the past week?</w:t>
      </w:r>
      <w:r>
        <w:rPr>
          <w:rFonts w:cstheme="minorHAnsi"/>
          <w:lang w:eastAsia="en-GB"/>
        </w:rPr>
        <w:t>’, a</w:t>
      </w:r>
      <w:r w:rsidRPr="00E44F43">
        <w:rPr>
          <w:rFonts w:cstheme="minorHAnsi"/>
          <w:lang w:eastAsia="en-GB"/>
        </w:rPr>
        <w:t>gain multiplied by 52 to convert it to an annual cost.</w:t>
      </w:r>
    </w:p>
    <w:p w14:paraId="3CE3646A" w14:textId="77777777" w:rsidR="004330CE" w:rsidRPr="00E44F43" w:rsidRDefault="004330CE" w:rsidP="00AA0104">
      <w:pPr>
        <w:numPr>
          <w:ilvl w:val="0"/>
          <w:numId w:val="47"/>
        </w:numPr>
        <w:spacing w:after="0" w:line="276" w:lineRule="auto"/>
        <w:rPr>
          <w:rFonts w:cstheme="minorHAnsi"/>
          <w:lang w:eastAsia="en-GB"/>
        </w:rPr>
      </w:pPr>
      <w:r w:rsidRPr="00E44F43">
        <w:rPr>
          <w:rFonts w:cstheme="minorHAnsi"/>
          <w:lang w:eastAsia="en-GB"/>
        </w:rPr>
        <w:t>PiC tobacco spend in the ‘post-prison’ was replaced by ‘in prison’ canteen data spends on tobacco.</w:t>
      </w:r>
    </w:p>
    <w:p w14:paraId="7A900E2C" w14:textId="08B9B75C" w:rsidR="004330CE" w:rsidRPr="00E44F43" w:rsidRDefault="004330CE" w:rsidP="00AA0104">
      <w:pPr>
        <w:numPr>
          <w:ilvl w:val="0"/>
          <w:numId w:val="47"/>
        </w:numPr>
        <w:spacing w:after="0" w:line="276" w:lineRule="auto"/>
        <w:rPr>
          <w:rFonts w:cstheme="minorHAnsi"/>
          <w:lang w:eastAsia="en-GB"/>
        </w:rPr>
      </w:pPr>
      <w:r w:rsidRPr="00E44F43">
        <w:rPr>
          <w:rFonts w:cstheme="minorHAnsi"/>
          <w:lang w:eastAsia="en-GB"/>
        </w:rPr>
        <w:t xml:space="preserve">Best practice when evaluating interventions with long-term health benefits or public health interventions is to conduct a sensitivity analysis </w:t>
      </w:r>
      <w:r w:rsidRPr="00AC4FAB">
        <w:rPr>
          <w:rFonts w:cstheme="minorHAnsi"/>
          <w:lang w:eastAsia="en-GB"/>
        </w:rPr>
        <w:t>using 1.5% discount rate</w:t>
      </w:r>
      <w:r w:rsidRPr="00E44F43">
        <w:rPr>
          <w:rFonts w:cstheme="minorHAnsi"/>
          <w:lang w:eastAsia="en-GB"/>
        </w:rPr>
        <w:t>.</w:t>
      </w:r>
      <w:r>
        <w:rPr>
          <w:rFonts w:cstheme="minorHAnsi"/>
          <w:lang w:eastAsia="en-GB"/>
        </w:rPr>
        <w:fldChar w:fldCharType="begin"/>
      </w:r>
      <w:r w:rsidR="00422E42">
        <w:rPr>
          <w:rFonts w:cstheme="minorHAnsi"/>
          <w:lang w:eastAsia="en-GB"/>
        </w:rPr>
        <w:instrText xml:space="preserve"> ADDIN EN.CITE &lt;EndNote&gt;&lt;Cite&gt;&lt;Author&gt;Attema&lt;/Author&gt;&lt;Year&gt;2018&lt;/Year&gt;&lt;RecNum&gt;42&lt;/RecNum&gt;&lt;DisplayText&gt;(35)&lt;/DisplayText&gt;&lt;record&gt;&lt;rec-number&gt;42&lt;/rec-number&gt;&lt;foreign-keys&gt;&lt;key app="EN" db-id="00vspvrw9ewrx6e5vpep2wrceft9wvsfesww" timestamp="1597067261"&gt;42&lt;/key&gt;&lt;/foreign-keys&gt;&lt;ref-type name="Journal Article"&gt;17&lt;/ref-type&gt;&lt;contributors&gt;&lt;authors&gt;&lt;author&gt;Attema, AE&lt;/author&gt;&lt;author&gt;Brouwer, WBF&lt;/author&gt;&lt;author&gt;Claxton, Karl&lt;/author&gt;&lt;/authors&gt;&lt;/contributors&gt;&lt;titles&gt;&lt;title&gt;Discounting in Economic Evaluations&lt;/title&gt;&lt;secondary-title&gt;Pharmacoeconomics&lt;/secondary-title&gt;&lt;short-title&gt;Discounting in Economic Evaluations&lt;/short-title&gt;&lt;/titles&gt;&lt;periodical&gt;&lt;full-title&gt;Pharmacoeconomics&lt;/full-title&gt;&lt;/periodical&gt;&lt;pages&gt;745-758&lt;/pages&gt;&lt;volume&gt;36&lt;/volume&gt;&lt;number&gt;7&lt;/number&gt;&lt;num-vols&gt;36&lt;/num-vols&gt;&lt;section&gt;745&lt;/section&gt;&lt;dates&gt;&lt;year&gt;2018&lt;/year&gt;&lt;pub-dates&gt;&lt;date&gt;Fri Feb 02 00:00:00 GMT 2018&lt;/date&gt;&lt;/pub-dates&gt;&lt;/dates&gt;&lt;urls&gt;&lt;/urls&gt;&lt;/record&gt;&lt;/Cite&gt;&lt;/EndNote&gt;</w:instrText>
      </w:r>
      <w:r>
        <w:rPr>
          <w:rFonts w:cstheme="minorHAnsi"/>
          <w:lang w:eastAsia="en-GB"/>
        </w:rPr>
        <w:fldChar w:fldCharType="separate"/>
      </w:r>
      <w:r w:rsidR="00422E42">
        <w:rPr>
          <w:rFonts w:cstheme="minorHAnsi"/>
          <w:noProof/>
          <w:lang w:eastAsia="en-GB"/>
        </w:rPr>
        <w:t>(35)</w:t>
      </w:r>
      <w:r>
        <w:rPr>
          <w:rFonts w:cstheme="minorHAnsi"/>
          <w:lang w:eastAsia="en-GB"/>
        </w:rPr>
        <w:fldChar w:fldCharType="end"/>
      </w:r>
    </w:p>
    <w:p w14:paraId="037C9BC2" w14:textId="77777777" w:rsidR="004330CE" w:rsidRPr="0028301A" w:rsidRDefault="004330CE" w:rsidP="00AA0104">
      <w:pPr>
        <w:spacing w:line="276" w:lineRule="auto"/>
        <w:rPr>
          <w:b/>
          <w:bCs/>
          <w:u w:val="single"/>
        </w:rPr>
      </w:pPr>
    </w:p>
    <w:p w14:paraId="13AC577B" w14:textId="5CB3F90C" w:rsidR="007E5202" w:rsidRDefault="007E5202" w:rsidP="00AA0104">
      <w:pPr>
        <w:spacing w:line="276" w:lineRule="auto"/>
      </w:pPr>
      <w:r>
        <w:br w:type="page"/>
      </w:r>
    </w:p>
    <w:p w14:paraId="05F1AF0D" w14:textId="2ECD818C" w:rsidR="0089457D" w:rsidRPr="00E44F43" w:rsidRDefault="0089457D" w:rsidP="00AA0104">
      <w:pPr>
        <w:keepNext/>
        <w:spacing w:after="200" w:line="276" w:lineRule="auto"/>
        <w:rPr>
          <w:rFonts w:cstheme="minorHAnsi"/>
          <w:i/>
          <w:iCs/>
        </w:rPr>
      </w:pPr>
      <w:bookmarkStart w:id="16" w:name="_Ref44420927"/>
      <w:r w:rsidRPr="00E44F43">
        <w:rPr>
          <w:rFonts w:cstheme="minorHAnsi"/>
          <w:i/>
          <w:iCs/>
        </w:rPr>
        <w:lastRenderedPageBreak/>
        <w:t xml:space="preserve">Table </w:t>
      </w:r>
      <w:r w:rsidRPr="00E44F43">
        <w:rPr>
          <w:rFonts w:cstheme="minorHAnsi"/>
          <w:i/>
          <w:iCs/>
        </w:rPr>
        <w:fldChar w:fldCharType="begin"/>
      </w:r>
      <w:r w:rsidRPr="00E44F43">
        <w:rPr>
          <w:rFonts w:cstheme="minorHAnsi"/>
          <w:i/>
          <w:iCs/>
        </w:rPr>
        <w:instrText xml:space="preserve"> SEQ Table \* ARABIC </w:instrText>
      </w:r>
      <w:r w:rsidRPr="00E44F43">
        <w:rPr>
          <w:rFonts w:cstheme="minorHAnsi"/>
          <w:i/>
          <w:iCs/>
        </w:rPr>
        <w:fldChar w:fldCharType="separate"/>
      </w:r>
      <w:r w:rsidR="00767825">
        <w:rPr>
          <w:rFonts w:cstheme="minorHAnsi"/>
          <w:i/>
          <w:iCs/>
          <w:noProof/>
        </w:rPr>
        <w:t>3</w:t>
      </w:r>
      <w:r w:rsidRPr="00E44F43">
        <w:rPr>
          <w:rFonts w:cstheme="minorHAnsi"/>
          <w:i/>
          <w:iCs/>
          <w:noProof/>
        </w:rPr>
        <w:fldChar w:fldCharType="end"/>
      </w:r>
      <w:r w:rsidRPr="00E44F43">
        <w:rPr>
          <w:rFonts w:cstheme="minorHAnsi"/>
          <w:i/>
          <w:iCs/>
        </w:rPr>
        <w:t>: Scenario analyses parameters</w:t>
      </w:r>
      <w:bookmarkEnd w:id="16"/>
    </w:p>
    <w:tbl>
      <w:tblPr>
        <w:tblStyle w:val="TableGrid"/>
        <w:tblW w:w="0" w:type="auto"/>
        <w:tblLook w:val="04A0" w:firstRow="1" w:lastRow="0" w:firstColumn="1" w:lastColumn="0" w:noHBand="0" w:noVBand="1"/>
      </w:tblPr>
      <w:tblGrid>
        <w:gridCol w:w="4248"/>
        <w:gridCol w:w="1984"/>
        <w:gridCol w:w="2784"/>
      </w:tblGrid>
      <w:tr w:rsidR="0089457D" w:rsidRPr="00E44F43" w14:paraId="278530D8" w14:textId="77777777" w:rsidTr="001D19E9">
        <w:tc>
          <w:tcPr>
            <w:tcW w:w="4248" w:type="dxa"/>
          </w:tcPr>
          <w:p w14:paraId="23D54AA9" w14:textId="77777777" w:rsidR="0089457D" w:rsidRPr="00E44F43" w:rsidRDefault="0089457D" w:rsidP="00AA0104">
            <w:pPr>
              <w:spacing w:line="276" w:lineRule="auto"/>
              <w:rPr>
                <w:rFonts w:cstheme="minorHAnsi"/>
                <w:b/>
                <w:bCs/>
              </w:rPr>
            </w:pPr>
            <w:r w:rsidRPr="00E44F43">
              <w:rPr>
                <w:rFonts w:cstheme="minorHAnsi"/>
                <w:b/>
                <w:bCs/>
              </w:rPr>
              <w:t>Scenario analysis</w:t>
            </w:r>
          </w:p>
        </w:tc>
        <w:tc>
          <w:tcPr>
            <w:tcW w:w="1984" w:type="dxa"/>
          </w:tcPr>
          <w:p w14:paraId="489DED11" w14:textId="77777777" w:rsidR="0089457D" w:rsidRPr="00E44F43" w:rsidRDefault="0089457D" w:rsidP="00AA0104">
            <w:pPr>
              <w:spacing w:line="276" w:lineRule="auto"/>
              <w:rPr>
                <w:rFonts w:cstheme="minorHAnsi"/>
                <w:b/>
                <w:bCs/>
              </w:rPr>
            </w:pPr>
            <w:r w:rsidRPr="00E44F43">
              <w:rPr>
                <w:rFonts w:cstheme="minorHAnsi"/>
                <w:b/>
                <w:bCs/>
              </w:rPr>
              <w:t>Parameter (mean)</w:t>
            </w:r>
          </w:p>
        </w:tc>
        <w:tc>
          <w:tcPr>
            <w:tcW w:w="2784" w:type="dxa"/>
          </w:tcPr>
          <w:p w14:paraId="6D9C7D70" w14:textId="77777777" w:rsidR="0089457D" w:rsidRPr="00E44F43" w:rsidRDefault="0089457D" w:rsidP="00AA0104">
            <w:pPr>
              <w:spacing w:line="276" w:lineRule="auto"/>
              <w:rPr>
                <w:rFonts w:cstheme="minorHAnsi"/>
                <w:b/>
                <w:bCs/>
              </w:rPr>
            </w:pPr>
            <w:r w:rsidRPr="00E44F43">
              <w:rPr>
                <w:rFonts w:cstheme="minorHAnsi"/>
                <w:b/>
                <w:bCs/>
              </w:rPr>
              <w:t>Source</w:t>
            </w:r>
          </w:p>
        </w:tc>
      </w:tr>
      <w:tr w:rsidR="0089457D" w:rsidRPr="00E44F43" w14:paraId="30254EE0" w14:textId="77777777" w:rsidTr="001D19E9">
        <w:tc>
          <w:tcPr>
            <w:tcW w:w="4248" w:type="dxa"/>
          </w:tcPr>
          <w:p w14:paraId="3BAF8B63" w14:textId="77777777" w:rsidR="0089457D" w:rsidRPr="00E44F43" w:rsidRDefault="0089457D" w:rsidP="00AA0104">
            <w:pPr>
              <w:numPr>
                <w:ilvl w:val="0"/>
                <w:numId w:val="1"/>
              </w:numPr>
              <w:spacing w:line="276" w:lineRule="auto"/>
              <w:rPr>
                <w:rFonts w:cstheme="minorHAnsi"/>
                <w:b/>
                <w:bCs/>
                <w:lang w:eastAsia="en-GB"/>
              </w:rPr>
            </w:pPr>
            <w:r w:rsidRPr="00E44F43">
              <w:rPr>
                <w:rFonts w:cstheme="minorHAnsi"/>
                <w:b/>
                <w:bCs/>
                <w:lang w:eastAsia="en-GB"/>
              </w:rPr>
              <w:t>PiC smoking resumption on release: TIPS questionnaire</w:t>
            </w:r>
          </w:p>
        </w:tc>
        <w:tc>
          <w:tcPr>
            <w:tcW w:w="1984" w:type="dxa"/>
          </w:tcPr>
          <w:p w14:paraId="5883224A" w14:textId="77777777" w:rsidR="0089457D" w:rsidRPr="00E44F43" w:rsidRDefault="0089457D" w:rsidP="00AA0104">
            <w:pPr>
              <w:spacing w:line="276" w:lineRule="auto"/>
              <w:rPr>
                <w:rFonts w:cstheme="minorHAnsi"/>
              </w:rPr>
            </w:pPr>
            <w:r w:rsidRPr="00E44F43">
              <w:rPr>
                <w:rFonts w:cstheme="minorHAnsi"/>
              </w:rPr>
              <w:t>75%</w:t>
            </w:r>
          </w:p>
        </w:tc>
        <w:tc>
          <w:tcPr>
            <w:tcW w:w="2784" w:type="dxa"/>
          </w:tcPr>
          <w:p w14:paraId="39C75C1B" w14:textId="40A66D88" w:rsidR="0089457D" w:rsidRPr="00E44F43" w:rsidRDefault="00CB2ADD" w:rsidP="00AA0104">
            <w:pPr>
              <w:spacing w:line="276" w:lineRule="auto"/>
              <w:rPr>
                <w:rFonts w:cstheme="minorHAnsi"/>
              </w:rPr>
            </w:pPr>
            <w:r w:rsidRPr="00E44F43">
              <w:rPr>
                <w:rFonts w:cstheme="minorHAnsi"/>
              </w:rPr>
              <w:t>TIP</w:t>
            </w:r>
            <w:r>
              <w:rPr>
                <w:rFonts w:cstheme="minorHAnsi"/>
              </w:rPr>
              <w:t>s</w:t>
            </w:r>
            <w:r w:rsidRPr="00E44F43">
              <w:rPr>
                <w:rFonts w:cstheme="minorHAnsi"/>
              </w:rPr>
              <w:t xml:space="preserve"> </w:t>
            </w:r>
            <w:r w:rsidR="0089457D" w:rsidRPr="00E44F43">
              <w:rPr>
                <w:rFonts w:cstheme="minorHAnsi"/>
              </w:rPr>
              <w:t>PiC questionnaire</w:t>
            </w:r>
          </w:p>
        </w:tc>
      </w:tr>
      <w:tr w:rsidR="0089457D" w:rsidRPr="00E44F43" w14:paraId="05EAC826" w14:textId="77777777" w:rsidTr="001D19E9">
        <w:tc>
          <w:tcPr>
            <w:tcW w:w="4248" w:type="dxa"/>
          </w:tcPr>
          <w:p w14:paraId="224FC3C4" w14:textId="77777777" w:rsidR="0089457D" w:rsidRPr="00E44F43" w:rsidRDefault="0089457D" w:rsidP="00AA0104">
            <w:pPr>
              <w:numPr>
                <w:ilvl w:val="0"/>
                <w:numId w:val="1"/>
              </w:numPr>
              <w:spacing w:line="276" w:lineRule="auto"/>
              <w:rPr>
                <w:rFonts w:cstheme="minorHAnsi"/>
                <w:b/>
                <w:bCs/>
                <w:lang w:eastAsia="en-GB"/>
              </w:rPr>
            </w:pPr>
            <w:r w:rsidRPr="00E44F43">
              <w:rPr>
                <w:rFonts w:cstheme="minorHAnsi"/>
                <w:b/>
                <w:bCs/>
                <w:lang w:eastAsia="en-GB"/>
              </w:rPr>
              <w:t>PiC smoking resumption on release: Ashley table</w:t>
            </w:r>
          </w:p>
          <w:p w14:paraId="6915E841" w14:textId="77777777" w:rsidR="0089457D" w:rsidRPr="00E44F43" w:rsidRDefault="0089457D" w:rsidP="00AA0104">
            <w:pPr>
              <w:spacing w:line="276" w:lineRule="auto"/>
              <w:ind w:firstLine="720"/>
              <w:rPr>
                <w:rFonts w:cstheme="minorHAnsi"/>
                <w:b/>
                <w:bCs/>
              </w:rPr>
            </w:pPr>
          </w:p>
        </w:tc>
        <w:tc>
          <w:tcPr>
            <w:tcW w:w="1984" w:type="dxa"/>
          </w:tcPr>
          <w:p w14:paraId="087BEC58" w14:textId="77777777" w:rsidR="0089457D" w:rsidRPr="00E44F43" w:rsidRDefault="0089457D" w:rsidP="00AA0104">
            <w:pPr>
              <w:spacing w:line="276" w:lineRule="auto"/>
              <w:rPr>
                <w:rFonts w:cstheme="minorHAnsi"/>
              </w:rPr>
            </w:pPr>
            <w:r w:rsidRPr="00E44F43">
              <w:rPr>
                <w:rFonts w:cstheme="minorHAnsi"/>
              </w:rPr>
              <w:t>90%</w:t>
            </w:r>
          </w:p>
        </w:tc>
        <w:tc>
          <w:tcPr>
            <w:tcW w:w="2784" w:type="dxa"/>
          </w:tcPr>
          <w:p w14:paraId="1526A092" w14:textId="4BC4BF57" w:rsidR="0089457D" w:rsidRPr="00E44F43" w:rsidRDefault="00EB10BA" w:rsidP="00AA0104">
            <w:pPr>
              <w:spacing w:line="276" w:lineRule="auto"/>
              <w:rPr>
                <w:rFonts w:cstheme="minorHAnsi"/>
              </w:rPr>
            </w:pPr>
            <w:r>
              <w:rPr>
                <w:rFonts w:cstheme="minorHAnsi"/>
              </w:rPr>
              <w:t>Realistic estimate between TIPs</w:t>
            </w:r>
            <w:r w:rsidR="00CB2ADD">
              <w:rPr>
                <w:rFonts w:cstheme="minorHAnsi"/>
              </w:rPr>
              <w:t xml:space="preserve"> PIC questionnaire and 100% assumption</w:t>
            </w:r>
            <w:r>
              <w:rPr>
                <w:rFonts w:cstheme="minorHAnsi"/>
              </w:rPr>
              <w:t xml:space="preserve"> </w:t>
            </w:r>
          </w:p>
        </w:tc>
      </w:tr>
      <w:tr w:rsidR="0089457D" w:rsidRPr="00E44F43" w14:paraId="5EAF3524" w14:textId="77777777" w:rsidTr="001D19E9">
        <w:tc>
          <w:tcPr>
            <w:tcW w:w="4248" w:type="dxa"/>
          </w:tcPr>
          <w:p w14:paraId="1B0D1BBF" w14:textId="77777777" w:rsidR="0089457D" w:rsidRPr="00E44F43" w:rsidRDefault="0089457D" w:rsidP="00AA0104">
            <w:pPr>
              <w:numPr>
                <w:ilvl w:val="0"/>
                <w:numId w:val="1"/>
              </w:numPr>
              <w:spacing w:line="276" w:lineRule="auto"/>
              <w:rPr>
                <w:rFonts w:cstheme="minorHAnsi"/>
                <w:b/>
                <w:bCs/>
                <w:lang w:eastAsia="en-GB"/>
              </w:rPr>
            </w:pPr>
            <w:r w:rsidRPr="00E44F43">
              <w:rPr>
                <w:rFonts w:cstheme="minorHAnsi"/>
                <w:b/>
                <w:bCs/>
                <w:lang w:eastAsia="en-GB"/>
              </w:rPr>
              <w:t>PiC time in prison: 1 year</w:t>
            </w:r>
          </w:p>
        </w:tc>
        <w:tc>
          <w:tcPr>
            <w:tcW w:w="1984" w:type="dxa"/>
          </w:tcPr>
          <w:p w14:paraId="60EE1BDE" w14:textId="77777777" w:rsidR="0089457D" w:rsidRPr="00E44F43" w:rsidRDefault="0089457D" w:rsidP="00AA0104">
            <w:pPr>
              <w:spacing w:line="276" w:lineRule="auto"/>
              <w:rPr>
                <w:rFonts w:cstheme="minorHAnsi"/>
              </w:rPr>
            </w:pPr>
            <w:r w:rsidRPr="00E44F43">
              <w:rPr>
                <w:rFonts w:cstheme="minorHAnsi"/>
              </w:rPr>
              <w:t>1</w:t>
            </w:r>
          </w:p>
        </w:tc>
        <w:tc>
          <w:tcPr>
            <w:tcW w:w="2784" w:type="dxa"/>
          </w:tcPr>
          <w:p w14:paraId="29AFF74E" w14:textId="77777777" w:rsidR="0089457D" w:rsidRPr="00E44F43" w:rsidRDefault="0089457D" w:rsidP="00AA0104">
            <w:pPr>
              <w:spacing w:line="276" w:lineRule="auto"/>
              <w:rPr>
                <w:rFonts w:cstheme="minorHAnsi"/>
              </w:rPr>
            </w:pPr>
          </w:p>
        </w:tc>
      </w:tr>
      <w:tr w:rsidR="0089457D" w:rsidRPr="00E44F43" w14:paraId="5BECF179" w14:textId="77777777" w:rsidTr="001D19E9">
        <w:tc>
          <w:tcPr>
            <w:tcW w:w="4248" w:type="dxa"/>
          </w:tcPr>
          <w:p w14:paraId="02967CB3" w14:textId="77777777" w:rsidR="0089457D" w:rsidRPr="00E44F43" w:rsidRDefault="0089457D" w:rsidP="00AA0104">
            <w:pPr>
              <w:numPr>
                <w:ilvl w:val="0"/>
                <w:numId w:val="1"/>
              </w:numPr>
              <w:spacing w:line="276" w:lineRule="auto"/>
              <w:rPr>
                <w:rFonts w:cstheme="minorHAnsi"/>
                <w:b/>
                <w:bCs/>
                <w:lang w:eastAsia="en-GB"/>
              </w:rPr>
            </w:pPr>
            <w:r w:rsidRPr="00E44F43">
              <w:rPr>
                <w:rFonts w:cstheme="minorHAnsi"/>
                <w:b/>
                <w:bCs/>
                <w:lang w:eastAsia="en-GB"/>
              </w:rPr>
              <w:t>PiC time in prison: 10 years</w:t>
            </w:r>
          </w:p>
        </w:tc>
        <w:tc>
          <w:tcPr>
            <w:tcW w:w="1984" w:type="dxa"/>
          </w:tcPr>
          <w:p w14:paraId="623A919A" w14:textId="77777777" w:rsidR="0089457D" w:rsidRPr="00E44F43" w:rsidRDefault="0089457D" w:rsidP="00AA0104">
            <w:pPr>
              <w:spacing w:line="276" w:lineRule="auto"/>
              <w:rPr>
                <w:rFonts w:cstheme="minorHAnsi"/>
              </w:rPr>
            </w:pPr>
            <w:r w:rsidRPr="00E44F43">
              <w:rPr>
                <w:rFonts w:cstheme="minorHAnsi"/>
              </w:rPr>
              <w:t>10</w:t>
            </w:r>
          </w:p>
        </w:tc>
        <w:tc>
          <w:tcPr>
            <w:tcW w:w="2784" w:type="dxa"/>
          </w:tcPr>
          <w:p w14:paraId="7BF0B216" w14:textId="77777777" w:rsidR="0089457D" w:rsidRPr="00E44F43" w:rsidRDefault="0089457D" w:rsidP="00AA0104">
            <w:pPr>
              <w:spacing w:line="276" w:lineRule="auto"/>
              <w:rPr>
                <w:rFonts w:cstheme="minorHAnsi"/>
              </w:rPr>
            </w:pPr>
          </w:p>
        </w:tc>
      </w:tr>
      <w:tr w:rsidR="0089457D" w:rsidRPr="00E44F43" w14:paraId="71826B58" w14:textId="77777777" w:rsidTr="001D19E9">
        <w:tc>
          <w:tcPr>
            <w:tcW w:w="4248" w:type="dxa"/>
          </w:tcPr>
          <w:p w14:paraId="2BF895FC" w14:textId="77777777" w:rsidR="0089457D" w:rsidRPr="00E44F43" w:rsidRDefault="0089457D" w:rsidP="00AA0104">
            <w:pPr>
              <w:numPr>
                <w:ilvl w:val="0"/>
                <w:numId w:val="1"/>
              </w:numPr>
              <w:spacing w:line="276" w:lineRule="auto"/>
              <w:rPr>
                <w:rFonts w:cstheme="minorHAnsi"/>
                <w:b/>
                <w:bCs/>
                <w:lang w:eastAsia="en-GB"/>
              </w:rPr>
            </w:pPr>
            <w:r w:rsidRPr="00E44F43">
              <w:rPr>
                <w:rFonts w:cstheme="minorHAnsi"/>
                <w:b/>
                <w:bCs/>
                <w:lang w:eastAsia="en-GB"/>
              </w:rPr>
              <w:t>PiC time in prison: 17 years</w:t>
            </w:r>
          </w:p>
        </w:tc>
        <w:tc>
          <w:tcPr>
            <w:tcW w:w="1984" w:type="dxa"/>
          </w:tcPr>
          <w:p w14:paraId="7A9EB504" w14:textId="77777777" w:rsidR="0089457D" w:rsidRPr="00E44F43" w:rsidRDefault="0089457D" w:rsidP="00AA0104">
            <w:pPr>
              <w:spacing w:line="276" w:lineRule="auto"/>
              <w:rPr>
                <w:rFonts w:cstheme="minorHAnsi"/>
              </w:rPr>
            </w:pPr>
            <w:r w:rsidRPr="00E44F43">
              <w:rPr>
                <w:rFonts w:cstheme="minorHAnsi"/>
              </w:rPr>
              <w:t>17</w:t>
            </w:r>
          </w:p>
        </w:tc>
        <w:tc>
          <w:tcPr>
            <w:tcW w:w="2784" w:type="dxa"/>
          </w:tcPr>
          <w:p w14:paraId="35935DCE" w14:textId="77777777" w:rsidR="0089457D" w:rsidRPr="00E44F43" w:rsidRDefault="0089457D" w:rsidP="00AA0104">
            <w:pPr>
              <w:spacing w:line="276" w:lineRule="auto"/>
              <w:rPr>
                <w:rFonts w:cstheme="minorHAnsi"/>
              </w:rPr>
            </w:pPr>
          </w:p>
        </w:tc>
      </w:tr>
      <w:tr w:rsidR="0089457D" w:rsidRPr="00E44F43" w14:paraId="5AF213F9" w14:textId="77777777" w:rsidTr="001D19E9">
        <w:tc>
          <w:tcPr>
            <w:tcW w:w="4248" w:type="dxa"/>
          </w:tcPr>
          <w:p w14:paraId="335D020F" w14:textId="77777777" w:rsidR="0089457D" w:rsidRPr="00E44F43" w:rsidRDefault="0089457D" w:rsidP="00AA0104">
            <w:pPr>
              <w:numPr>
                <w:ilvl w:val="0"/>
                <w:numId w:val="1"/>
              </w:numPr>
              <w:spacing w:line="276" w:lineRule="auto"/>
              <w:rPr>
                <w:rFonts w:cstheme="minorHAnsi"/>
                <w:b/>
                <w:bCs/>
                <w:lang w:eastAsia="en-GB"/>
              </w:rPr>
            </w:pPr>
            <w:r w:rsidRPr="00E44F43">
              <w:rPr>
                <w:rFonts w:cstheme="minorHAnsi"/>
                <w:b/>
                <w:bCs/>
                <w:lang w:eastAsia="en-GB"/>
              </w:rPr>
              <w:t>Utilities TIPS PiC questionnaire</w:t>
            </w:r>
          </w:p>
        </w:tc>
        <w:tc>
          <w:tcPr>
            <w:tcW w:w="1984" w:type="dxa"/>
          </w:tcPr>
          <w:p w14:paraId="1224D34B" w14:textId="77777777" w:rsidR="0089457D" w:rsidRPr="00E44F43" w:rsidRDefault="0089457D" w:rsidP="00AA0104">
            <w:pPr>
              <w:spacing w:line="276" w:lineRule="auto"/>
              <w:rPr>
                <w:rFonts w:cstheme="minorHAnsi"/>
              </w:rPr>
            </w:pPr>
          </w:p>
        </w:tc>
        <w:tc>
          <w:tcPr>
            <w:tcW w:w="2784" w:type="dxa"/>
            <w:vMerge w:val="restart"/>
          </w:tcPr>
          <w:p w14:paraId="29CA8F8E" w14:textId="77777777" w:rsidR="0089457D" w:rsidRPr="00E44F43" w:rsidRDefault="0089457D" w:rsidP="00AA0104">
            <w:pPr>
              <w:spacing w:line="276" w:lineRule="auto"/>
              <w:rPr>
                <w:rFonts w:cstheme="minorHAnsi"/>
              </w:rPr>
            </w:pPr>
            <w:r w:rsidRPr="00E44F43">
              <w:rPr>
                <w:rFonts w:cstheme="minorHAnsi"/>
              </w:rPr>
              <w:t>TIPS PiC questionnaire</w:t>
            </w:r>
          </w:p>
        </w:tc>
      </w:tr>
      <w:tr w:rsidR="0089457D" w:rsidRPr="00E44F43" w14:paraId="1A89CA7A" w14:textId="77777777" w:rsidTr="001D19E9">
        <w:tc>
          <w:tcPr>
            <w:tcW w:w="4248" w:type="dxa"/>
          </w:tcPr>
          <w:p w14:paraId="13F52C0C" w14:textId="77777777" w:rsidR="0089457D" w:rsidRPr="00E44F43" w:rsidRDefault="0089457D" w:rsidP="00AA0104">
            <w:pPr>
              <w:spacing w:line="276" w:lineRule="auto"/>
              <w:ind w:left="720"/>
              <w:rPr>
                <w:rFonts w:cstheme="minorHAnsi"/>
                <w:lang w:eastAsia="en-GB"/>
              </w:rPr>
            </w:pPr>
            <w:r w:rsidRPr="00E44F43">
              <w:rPr>
                <w:rFonts w:cstheme="minorHAnsi"/>
                <w:lang w:eastAsia="en-GB"/>
              </w:rPr>
              <w:t>Phase 1: Former smoker</w:t>
            </w:r>
          </w:p>
        </w:tc>
        <w:tc>
          <w:tcPr>
            <w:tcW w:w="1984" w:type="dxa"/>
          </w:tcPr>
          <w:p w14:paraId="3FA7941D" w14:textId="77777777" w:rsidR="0089457D" w:rsidRPr="00E44F43" w:rsidRDefault="0089457D" w:rsidP="00AA0104">
            <w:pPr>
              <w:spacing w:line="276" w:lineRule="auto"/>
              <w:rPr>
                <w:rFonts w:cstheme="minorHAnsi"/>
              </w:rPr>
            </w:pPr>
            <w:r w:rsidRPr="00E44F43">
              <w:rPr>
                <w:rFonts w:cstheme="minorHAnsi"/>
              </w:rPr>
              <w:t>0.778 (SD 0.21)</w:t>
            </w:r>
          </w:p>
        </w:tc>
        <w:tc>
          <w:tcPr>
            <w:tcW w:w="2784" w:type="dxa"/>
            <w:vMerge/>
          </w:tcPr>
          <w:p w14:paraId="1AE9E884" w14:textId="77777777" w:rsidR="0089457D" w:rsidRPr="00E44F43" w:rsidRDefault="0089457D" w:rsidP="00AA0104">
            <w:pPr>
              <w:spacing w:line="276" w:lineRule="auto"/>
              <w:rPr>
                <w:rFonts w:cstheme="minorHAnsi"/>
              </w:rPr>
            </w:pPr>
          </w:p>
        </w:tc>
      </w:tr>
      <w:tr w:rsidR="0089457D" w:rsidRPr="00E44F43" w14:paraId="1C3D3231" w14:textId="77777777" w:rsidTr="001D19E9">
        <w:tc>
          <w:tcPr>
            <w:tcW w:w="4248" w:type="dxa"/>
          </w:tcPr>
          <w:p w14:paraId="3329587A" w14:textId="77777777" w:rsidR="0089457D" w:rsidRPr="00E44F43" w:rsidRDefault="0089457D" w:rsidP="00AA0104">
            <w:pPr>
              <w:spacing w:line="276" w:lineRule="auto"/>
              <w:ind w:left="720"/>
              <w:rPr>
                <w:rFonts w:cstheme="minorHAnsi"/>
                <w:lang w:eastAsia="en-GB"/>
              </w:rPr>
            </w:pPr>
            <w:r w:rsidRPr="00E44F43">
              <w:rPr>
                <w:rFonts w:cstheme="minorHAnsi"/>
                <w:lang w:eastAsia="en-GB"/>
              </w:rPr>
              <w:t>Phase 1: Current smoker</w:t>
            </w:r>
          </w:p>
        </w:tc>
        <w:tc>
          <w:tcPr>
            <w:tcW w:w="1984" w:type="dxa"/>
          </w:tcPr>
          <w:p w14:paraId="543415F6" w14:textId="77777777" w:rsidR="0089457D" w:rsidRPr="00E44F43" w:rsidRDefault="0089457D" w:rsidP="00AA0104">
            <w:pPr>
              <w:spacing w:line="276" w:lineRule="auto"/>
              <w:rPr>
                <w:rFonts w:cstheme="minorHAnsi"/>
              </w:rPr>
            </w:pPr>
            <w:r w:rsidRPr="00E44F43">
              <w:rPr>
                <w:rFonts w:cstheme="minorHAnsi"/>
              </w:rPr>
              <w:t>0.722 (SD 0.256)</w:t>
            </w:r>
          </w:p>
        </w:tc>
        <w:tc>
          <w:tcPr>
            <w:tcW w:w="2784" w:type="dxa"/>
            <w:vMerge/>
          </w:tcPr>
          <w:p w14:paraId="6D3B6FCE" w14:textId="77777777" w:rsidR="0089457D" w:rsidRPr="00E44F43" w:rsidRDefault="0089457D" w:rsidP="00AA0104">
            <w:pPr>
              <w:spacing w:line="276" w:lineRule="auto"/>
              <w:rPr>
                <w:rFonts w:cstheme="minorHAnsi"/>
              </w:rPr>
            </w:pPr>
          </w:p>
        </w:tc>
      </w:tr>
      <w:tr w:rsidR="0089457D" w:rsidRPr="00E44F43" w14:paraId="143A2DCE" w14:textId="77777777" w:rsidTr="001D19E9">
        <w:tc>
          <w:tcPr>
            <w:tcW w:w="4248" w:type="dxa"/>
          </w:tcPr>
          <w:p w14:paraId="72BB3B1E" w14:textId="77777777" w:rsidR="0089457D" w:rsidRPr="00E44F43" w:rsidRDefault="0089457D" w:rsidP="00AA0104">
            <w:pPr>
              <w:spacing w:line="276" w:lineRule="auto"/>
              <w:ind w:left="720"/>
              <w:rPr>
                <w:rFonts w:cstheme="minorHAnsi"/>
                <w:lang w:eastAsia="en-GB"/>
              </w:rPr>
            </w:pPr>
            <w:r w:rsidRPr="00E44F43">
              <w:rPr>
                <w:rFonts w:cstheme="minorHAnsi"/>
                <w:lang w:eastAsia="en-GB"/>
              </w:rPr>
              <w:t>Phase 1: SHS exposed non-tobacco smoker</w:t>
            </w:r>
          </w:p>
        </w:tc>
        <w:tc>
          <w:tcPr>
            <w:tcW w:w="1984" w:type="dxa"/>
          </w:tcPr>
          <w:p w14:paraId="13D7EC61" w14:textId="77777777" w:rsidR="0089457D" w:rsidRPr="00E44F43" w:rsidRDefault="0089457D" w:rsidP="00AA0104">
            <w:pPr>
              <w:spacing w:line="276" w:lineRule="auto"/>
              <w:rPr>
                <w:rFonts w:cstheme="minorHAnsi"/>
              </w:rPr>
            </w:pPr>
            <w:r w:rsidRPr="00E44F43">
              <w:rPr>
                <w:rFonts w:cstheme="minorHAnsi"/>
              </w:rPr>
              <w:t>0.777 (SD 0.225)</w:t>
            </w:r>
          </w:p>
        </w:tc>
        <w:tc>
          <w:tcPr>
            <w:tcW w:w="2784" w:type="dxa"/>
            <w:vMerge/>
          </w:tcPr>
          <w:p w14:paraId="5D941017" w14:textId="77777777" w:rsidR="0089457D" w:rsidRPr="00E44F43" w:rsidRDefault="0089457D" w:rsidP="00AA0104">
            <w:pPr>
              <w:spacing w:line="276" w:lineRule="auto"/>
              <w:rPr>
                <w:rFonts w:cstheme="minorHAnsi"/>
              </w:rPr>
            </w:pPr>
          </w:p>
        </w:tc>
      </w:tr>
      <w:tr w:rsidR="0089457D" w:rsidRPr="00E44F43" w14:paraId="6A03253B" w14:textId="77777777" w:rsidTr="001D19E9">
        <w:tc>
          <w:tcPr>
            <w:tcW w:w="4248" w:type="dxa"/>
          </w:tcPr>
          <w:p w14:paraId="16FBFD72" w14:textId="77777777" w:rsidR="0089457D" w:rsidRPr="00E44F43" w:rsidRDefault="0089457D" w:rsidP="00AA0104">
            <w:pPr>
              <w:spacing w:line="276" w:lineRule="auto"/>
              <w:ind w:left="720"/>
              <w:rPr>
                <w:rFonts w:cstheme="minorHAnsi"/>
                <w:lang w:eastAsia="en-GB"/>
              </w:rPr>
            </w:pPr>
            <w:r w:rsidRPr="00E44F43">
              <w:rPr>
                <w:rFonts w:cstheme="minorHAnsi"/>
                <w:lang w:eastAsia="en-GB"/>
              </w:rPr>
              <w:t>Phase 3: Non-tobacco smoker</w:t>
            </w:r>
          </w:p>
        </w:tc>
        <w:tc>
          <w:tcPr>
            <w:tcW w:w="1984" w:type="dxa"/>
          </w:tcPr>
          <w:p w14:paraId="5C36CE70" w14:textId="77777777" w:rsidR="0089457D" w:rsidRPr="00E44F43" w:rsidRDefault="0089457D" w:rsidP="00AA0104">
            <w:pPr>
              <w:spacing w:line="276" w:lineRule="auto"/>
              <w:rPr>
                <w:rFonts w:cstheme="minorHAnsi"/>
              </w:rPr>
            </w:pPr>
            <w:r w:rsidRPr="00E44F43">
              <w:rPr>
                <w:rFonts w:cstheme="minorHAnsi"/>
              </w:rPr>
              <w:t>0.779 (SD 0.235)</w:t>
            </w:r>
          </w:p>
        </w:tc>
        <w:tc>
          <w:tcPr>
            <w:tcW w:w="2784" w:type="dxa"/>
          </w:tcPr>
          <w:p w14:paraId="3D9A783A" w14:textId="77777777" w:rsidR="0089457D" w:rsidRPr="00E44F43" w:rsidRDefault="0089457D" w:rsidP="00AA0104">
            <w:pPr>
              <w:spacing w:line="276" w:lineRule="auto"/>
              <w:rPr>
                <w:rFonts w:cstheme="minorHAnsi"/>
              </w:rPr>
            </w:pPr>
          </w:p>
        </w:tc>
      </w:tr>
      <w:tr w:rsidR="0089457D" w:rsidRPr="00E44F43" w14:paraId="6709A25B" w14:textId="77777777" w:rsidTr="001D19E9">
        <w:tc>
          <w:tcPr>
            <w:tcW w:w="4248" w:type="dxa"/>
          </w:tcPr>
          <w:p w14:paraId="15B8324F" w14:textId="77777777" w:rsidR="0089457D" w:rsidRPr="00E44F43" w:rsidRDefault="0089457D" w:rsidP="00AA0104">
            <w:pPr>
              <w:numPr>
                <w:ilvl w:val="0"/>
                <w:numId w:val="1"/>
              </w:numPr>
              <w:spacing w:line="276" w:lineRule="auto"/>
              <w:rPr>
                <w:rFonts w:cstheme="minorHAnsi"/>
                <w:b/>
                <w:bCs/>
                <w:lang w:eastAsia="en-GB"/>
              </w:rPr>
            </w:pPr>
            <w:r w:rsidRPr="00E44F43">
              <w:rPr>
                <w:rFonts w:cstheme="minorHAnsi"/>
                <w:b/>
                <w:bCs/>
                <w:lang w:eastAsia="en-GB"/>
              </w:rPr>
              <w:t>PiC mortality: Spaulding et al</w:t>
            </w:r>
          </w:p>
        </w:tc>
        <w:tc>
          <w:tcPr>
            <w:tcW w:w="1984" w:type="dxa"/>
          </w:tcPr>
          <w:p w14:paraId="566ECD6D" w14:textId="77777777" w:rsidR="0089457D" w:rsidRPr="00E44F43" w:rsidRDefault="0089457D" w:rsidP="00AA0104">
            <w:pPr>
              <w:spacing w:line="276" w:lineRule="auto"/>
              <w:rPr>
                <w:rFonts w:cstheme="minorHAnsi"/>
              </w:rPr>
            </w:pPr>
          </w:p>
        </w:tc>
        <w:tc>
          <w:tcPr>
            <w:tcW w:w="2784" w:type="dxa"/>
            <w:vMerge w:val="restart"/>
          </w:tcPr>
          <w:p w14:paraId="73CBA86F" w14:textId="13889528" w:rsidR="0089457D" w:rsidRPr="00E44F43" w:rsidRDefault="0089457D" w:rsidP="00AA0104">
            <w:pPr>
              <w:spacing w:line="276" w:lineRule="auto"/>
              <w:rPr>
                <w:rFonts w:cstheme="minorHAnsi"/>
              </w:rPr>
            </w:pPr>
            <w:r w:rsidRPr="000F7CE4">
              <w:rPr>
                <w:rFonts w:cstheme="minorHAnsi"/>
              </w:rPr>
              <w:t>Spaulding et al</w:t>
            </w:r>
            <w:r>
              <w:rPr>
                <w:rFonts w:cstheme="minorHAnsi"/>
              </w:rPr>
              <w:fldChar w:fldCharType="begin"/>
            </w:r>
            <w:r w:rsidR="00422E42">
              <w:rPr>
                <w:rFonts w:cstheme="minorHAnsi"/>
              </w:rPr>
              <w:instrText xml:space="preserve"> ADDIN EN.CITE &lt;EndNote&gt;&lt;Cite&gt;&lt;Author&gt;Spaulding&lt;/Author&gt;&lt;Year&gt;2018&lt;/Year&gt;&lt;RecNum&gt;72&lt;/RecNum&gt;&lt;DisplayText&gt;(17)&lt;/DisplayText&gt;&lt;record&gt;&lt;rec-number&gt;72&lt;/rec-number&gt;&lt;foreign-keys&gt;&lt;key app="EN" db-id="00vspvrw9ewrx6e5vpep2wrceft9wvsfesww" timestamp="1597097090"&gt;72&lt;/key&gt;&lt;/foreign-keys&gt;&lt;ref-type name="Journal Article"&gt;17&lt;/ref-type&gt;&lt;contributors&gt;&lt;authors&gt;&lt;author&gt;Spaulding, Anne C&lt;/author&gt;&lt;author&gt;Eldridge, Gloria D&lt;/author&gt;&lt;author&gt;Chico, Cynthia E&lt;/author&gt;&lt;author&gt;Morisseau, Nancy&lt;/author&gt;&lt;author&gt;Drobeniuc, Ana&lt;/author&gt;&lt;author&gt;Fils-Aime, Rebecca&lt;/author&gt;&lt;author&gt;Day, Carolyn&lt;/author&gt;&lt;author&gt;Hopkins, Robyn&lt;/author&gt;&lt;author&gt;Jin, Xingzhong&lt;/author&gt;&lt;author&gt;Chen, Junyu&lt;/author&gt;&lt;author&gt;Dolan, Kate A&lt;/author&gt;&lt;/authors&gt;&lt;/contributors&gt;&lt;titles&gt;&lt;title&gt;Smoking in Correctional Settings Worldwide: Prevalence, Bans, and Interventions&lt;/title&gt;&lt;secondary-title&gt;Epidemiologic Reviews&lt;/secondary-title&gt;&lt;/titles&gt;&lt;periodical&gt;&lt;full-title&gt;Epidemiologic Reviews&lt;/full-title&gt;&lt;/periodical&gt;&lt;pages&gt;82-95&lt;/pages&gt;&lt;volume&gt;40&lt;/volume&gt;&lt;number&gt;1&lt;/number&gt;&lt;dates&gt;&lt;year&gt;2018&lt;/year&gt;&lt;/dates&gt;&lt;isbn&gt;0193-936X&lt;/isbn&gt;&lt;urls&gt;&lt;related-urls&gt;&lt;url&gt;https://doi.org/10.1093/epirev/mxy005&lt;/url&gt;&lt;/related-urls&gt;&lt;/urls&gt;&lt;electronic-resource-num&gt;10.1093/epirev/mxy005&lt;/electronic-resource-num&gt;&lt;access-date&gt;8/10/2020&lt;/access-date&gt;&lt;/record&gt;&lt;/Cite&gt;&lt;/EndNote&gt;</w:instrText>
            </w:r>
            <w:r>
              <w:rPr>
                <w:rFonts w:cstheme="minorHAnsi"/>
              </w:rPr>
              <w:fldChar w:fldCharType="separate"/>
            </w:r>
            <w:r w:rsidR="00422E42">
              <w:rPr>
                <w:rFonts w:cstheme="minorHAnsi"/>
                <w:noProof/>
              </w:rPr>
              <w:t>(17)</w:t>
            </w:r>
            <w:r>
              <w:rPr>
                <w:rFonts w:cstheme="minorHAnsi"/>
              </w:rPr>
              <w:fldChar w:fldCharType="end"/>
            </w:r>
          </w:p>
        </w:tc>
      </w:tr>
      <w:tr w:rsidR="0089457D" w:rsidRPr="00E44F43" w14:paraId="135784D8" w14:textId="77777777" w:rsidTr="001D19E9">
        <w:tc>
          <w:tcPr>
            <w:tcW w:w="4248" w:type="dxa"/>
          </w:tcPr>
          <w:p w14:paraId="77A67CF5" w14:textId="77777777" w:rsidR="0089457D" w:rsidRPr="00E44F43" w:rsidRDefault="0089457D" w:rsidP="00AA0104">
            <w:pPr>
              <w:spacing w:line="276" w:lineRule="auto"/>
              <w:ind w:left="720"/>
              <w:rPr>
                <w:rFonts w:cstheme="minorHAnsi"/>
                <w:lang w:eastAsia="en-GB"/>
              </w:rPr>
            </w:pPr>
            <w:r w:rsidRPr="00E44F43">
              <w:rPr>
                <w:rFonts w:cstheme="minorHAnsi"/>
                <w:lang w:eastAsia="en-GB"/>
              </w:rPr>
              <w:t>In prison male</w:t>
            </w:r>
          </w:p>
        </w:tc>
        <w:tc>
          <w:tcPr>
            <w:tcW w:w="1984" w:type="dxa"/>
          </w:tcPr>
          <w:p w14:paraId="4914C587" w14:textId="77777777" w:rsidR="0089457D" w:rsidRPr="00E44F43" w:rsidRDefault="0089457D" w:rsidP="00AA0104">
            <w:pPr>
              <w:spacing w:line="276" w:lineRule="auto"/>
              <w:rPr>
                <w:rFonts w:cstheme="minorHAnsi"/>
              </w:rPr>
            </w:pPr>
            <w:r w:rsidRPr="00E44F43">
              <w:rPr>
                <w:rFonts w:cstheme="minorHAnsi"/>
              </w:rPr>
              <w:t>SMR 0.85 (95% CI 0.77 to 0.94)</w:t>
            </w:r>
          </w:p>
        </w:tc>
        <w:tc>
          <w:tcPr>
            <w:tcW w:w="2784" w:type="dxa"/>
            <w:vMerge/>
          </w:tcPr>
          <w:p w14:paraId="3CEAB611" w14:textId="77777777" w:rsidR="0089457D" w:rsidRPr="00E44F43" w:rsidRDefault="0089457D" w:rsidP="00AA0104">
            <w:pPr>
              <w:spacing w:line="276" w:lineRule="auto"/>
              <w:rPr>
                <w:rFonts w:cstheme="minorHAnsi"/>
              </w:rPr>
            </w:pPr>
          </w:p>
        </w:tc>
      </w:tr>
      <w:tr w:rsidR="0089457D" w:rsidRPr="00E44F43" w14:paraId="4C4DF319" w14:textId="77777777" w:rsidTr="001D19E9">
        <w:tc>
          <w:tcPr>
            <w:tcW w:w="4248" w:type="dxa"/>
          </w:tcPr>
          <w:p w14:paraId="1F8FFDB4" w14:textId="77777777" w:rsidR="0089457D" w:rsidRPr="00E44F43" w:rsidRDefault="0089457D" w:rsidP="00AA0104">
            <w:pPr>
              <w:spacing w:line="276" w:lineRule="auto"/>
              <w:ind w:left="720"/>
              <w:rPr>
                <w:rFonts w:cstheme="minorHAnsi"/>
                <w:lang w:eastAsia="en-GB"/>
              </w:rPr>
            </w:pPr>
            <w:r w:rsidRPr="00E44F43">
              <w:rPr>
                <w:rFonts w:cstheme="minorHAnsi"/>
                <w:lang w:eastAsia="en-GB"/>
              </w:rPr>
              <w:t>In prison female</w:t>
            </w:r>
          </w:p>
        </w:tc>
        <w:tc>
          <w:tcPr>
            <w:tcW w:w="1984" w:type="dxa"/>
          </w:tcPr>
          <w:p w14:paraId="7204B4CF" w14:textId="77777777" w:rsidR="0089457D" w:rsidRPr="00E44F43" w:rsidRDefault="0089457D" w:rsidP="00AA0104">
            <w:pPr>
              <w:spacing w:line="276" w:lineRule="auto"/>
              <w:rPr>
                <w:rFonts w:cstheme="minorHAnsi"/>
              </w:rPr>
            </w:pPr>
            <w:r w:rsidRPr="00E44F43">
              <w:rPr>
                <w:rFonts w:cstheme="minorHAnsi"/>
              </w:rPr>
              <w:t>SMR 1.03 (95% CI 0.47 to 1.95)</w:t>
            </w:r>
          </w:p>
        </w:tc>
        <w:tc>
          <w:tcPr>
            <w:tcW w:w="2784" w:type="dxa"/>
            <w:vMerge/>
          </w:tcPr>
          <w:p w14:paraId="399961E9" w14:textId="77777777" w:rsidR="0089457D" w:rsidRPr="00E44F43" w:rsidRDefault="0089457D" w:rsidP="00AA0104">
            <w:pPr>
              <w:spacing w:line="276" w:lineRule="auto"/>
              <w:rPr>
                <w:rFonts w:cstheme="minorHAnsi"/>
              </w:rPr>
            </w:pPr>
          </w:p>
        </w:tc>
      </w:tr>
      <w:tr w:rsidR="0089457D" w:rsidRPr="00E44F43" w14:paraId="637AE215" w14:textId="77777777" w:rsidTr="001D19E9">
        <w:tc>
          <w:tcPr>
            <w:tcW w:w="4248" w:type="dxa"/>
          </w:tcPr>
          <w:p w14:paraId="6573DC8C" w14:textId="77777777" w:rsidR="0089457D" w:rsidRPr="00E44F43" w:rsidRDefault="0089457D" w:rsidP="00AA0104">
            <w:pPr>
              <w:spacing w:line="276" w:lineRule="auto"/>
              <w:ind w:left="720"/>
              <w:rPr>
                <w:rFonts w:cstheme="minorHAnsi"/>
                <w:lang w:eastAsia="en-GB"/>
              </w:rPr>
            </w:pPr>
            <w:r w:rsidRPr="00E44F43">
              <w:rPr>
                <w:rFonts w:cstheme="minorHAnsi"/>
                <w:lang w:eastAsia="en-GB"/>
              </w:rPr>
              <w:t>Out prison male</w:t>
            </w:r>
          </w:p>
        </w:tc>
        <w:tc>
          <w:tcPr>
            <w:tcW w:w="1984" w:type="dxa"/>
          </w:tcPr>
          <w:p w14:paraId="28E0D83A" w14:textId="77777777" w:rsidR="0089457D" w:rsidRPr="00E44F43" w:rsidRDefault="0089457D" w:rsidP="00AA0104">
            <w:pPr>
              <w:spacing w:line="276" w:lineRule="auto"/>
              <w:rPr>
                <w:rFonts w:cstheme="minorHAnsi"/>
              </w:rPr>
            </w:pPr>
            <w:r w:rsidRPr="00E44F43">
              <w:rPr>
                <w:rFonts w:cstheme="minorHAnsi"/>
              </w:rPr>
              <w:t>SMR 1.51 (95% CI 1.45 to 1.58)</w:t>
            </w:r>
          </w:p>
        </w:tc>
        <w:tc>
          <w:tcPr>
            <w:tcW w:w="2784" w:type="dxa"/>
            <w:vMerge/>
          </w:tcPr>
          <w:p w14:paraId="54D3FC17" w14:textId="77777777" w:rsidR="0089457D" w:rsidRPr="00E44F43" w:rsidRDefault="0089457D" w:rsidP="00AA0104">
            <w:pPr>
              <w:spacing w:line="276" w:lineRule="auto"/>
              <w:rPr>
                <w:rFonts w:cstheme="minorHAnsi"/>
              </w:rPr>
            </w:pPr>
          </w:p>
        </w:tc>
      </w:tr>
      <w:tr w:rsidR="0089457D" w:rsidRPr="00E44F43" w14:paraId="7ECCDA18" w14:textId="77777777" w:rsidTr="001D19E9">
        <w:tc>
          <w:tcPr>
            <w:tcW w:w="4248" w:type="dxa"/>
          </w:tcPr>
          <w:p w14:paraId="7C4036C3" w14:textId="77777777" w:rsidR="0089457D" w:rsidRPr="00E44F43" w:rsidRDefault="0089457D" w:rsidP="00AA0104">
            <w:pPr>
              <w:spacing w:line="276" w:lineRule="auto"/>
              <w:ind w:left="720"/>
              <w:rPr>
                <w:rFonts w:cstheme="minorHAnsi"/>
                <w:lang w:eastAsia="en-GB"/>
              </w:rPr>
            </w:pPr>
            <w:r w:rsidRPr="00E44F43">
              <w:rPr>
                <w:rFonts w:cstheme="minorHAnsi"/>
                <w:lang w:eastAsia="en-GB"/>
              </w:rPr>
              <w:t>Out prison female</w:t>
            </w:r>
          </w:p>
        </w:tc>
        <w:tc>
          <w:tcPr>
            <w:tcW w:w="1984" w:type="dxa"/>
          </w:tcPr>
          <w:p w14:paraId="4681CFB3" w14:textId="77777777" w:rsidR="0089457D" w:rsidRPr="00E44F43" w:rsidRDefault="0089457D" w:rsidP="00AA0104">
            <w:pPr>
              <w:spacing w:line="276" w:lineRule="auto"/>
              <w:rPr>
                <w:rFonts w:cstheme="minorHAnsi"/>
              </w:rPr>
            </w:pPr>
            <w:r w:rsidRPr="00E44F43">
              <w:rPr>
                <w:rFonts w:cstheme="minorHAnsi"/>
              </w:rPr>
              <w:t>SMR 2.56 (95% CI 2.13 to 3.06)</w:t>
            </w:r>
          </w:p>
        </w:tc>
        <w:tc>
          <w:tcPr>
            <w:tcW w:w="2784" w:type="dxa"/>
            <w:vMerge/>
          </w:tcPr>
          <w:p w14:paraId="7D09DF6A" w14:textId="77777777" w:rsidR="0089457D" w:rsidRPr="00E44F43" w:rsidRDefault="0089457D" w:rsidP="00AA0104">
            <w:pPr>
              <w:spacing w:line="276" w:lineRule="auto"/>
              <w:rPr>
                <w:rFonts w:cstheme="minorHAnsi"/>
              </w:rPr>
            </w:pPr>
          </w:p>
        </w:tc>
      </w:tr>
      <w:tr w:rsidR="0089457D" w:rsidRPr="00E44F43" w14:paraId="22AC15FB" w14:textId="77777777" w:rsidTr="001D19E9">
        <w:tc>
          <w:tcPr>
            <w:tcW w:w="4248" w:type="dxa"/>
          </w:tcPr>
          <w:p w14:paraId="13D7BCD6" w14:textId="77777777" w:rsidR="0089457D" w:rsidRPr="00E44F43" w:rsidRDefault="0089457D" w:rsidP="00AA0104">
            <w:pPr>
              <w:numPr>
                <w:ilvl w:val="0"/>
                <w:numId w:val="1"/>
              </w:numPr>
              <w:spacing w:line="276" w:lineRule="auto"/>
              <w:rPr>
                <w:rFonts w:cstheme="minorHAnsi"/>
                <w:b/>
                <w:bCs/>
                <w:lang w:eastAsia="en-GB"/>
              </w:rPr>
            </w:pPr>
            <w:r w:rsidRPr="00E44F43">
              <w:rPr>
                <w:rFonts w:cstheme="minorHAnsi"/>
                <w:b/>
                <w:bCs/>
                <w:lang w:eastAsia="en-GB"/>
              </w:rPr>
              <w:t>‘In prison’ tobacco and NVP spend: TIPS PiC questionnaire</w:t>
            </w:r>
          </w:p>
        </w:tc>
        <w:tc>
          <w:tcPr>
            <w:tcW w:w="1984" w:type="dxa"/>
          </w:tcPr>
          <w:p w14:paraId="567429CB" w14:textId="77777777" w:rsidR="0089457D" w:rsidRPr="00E44F43" w:rsidRDefault="0089457D" w:rsidP="00AA0104">
            <w:pPr>
              <w:spacing w:line="276" w:lineRule="auto"/>
              <w:rPr>
                <w:rFonts w:cstheme="minorHAnsi"/>
              </w:rPr>
            </w:pPr>
          </w:p>
        </w:tc>
        <w:tc>
          <w:tcPr>
            <w:tcW w:w="2784" w:type="dxa"/>
            <w:vMerge w:val="restart"/>
            <w:vAlign w:val="center"/>
          </w:tcPr>
          <w:p w14:paraId="41743899" w14:textId="77777777" w:rsidR="0089457D" w:rsidRPr="00E44F43" w:rsidRDefault="0089457D" w:rsidP="00AA0104">
            <w:pPr>
              <w:spacing w:line="276" w:lineRule="auto"/>
              <w:rPr>
                <w:rFonts w:cstheme="minorHAnsi"/>
              </w:rPr>
            </w:pPr>
            <w:r w:rsidRPr="00E44F43">
              <w:rPr>
                <w:rFonts w:cstheme="minorHAnsi"/>
              </w:rPr>
              <w:t>TIPS PiC questionnaire</w:t>
            </w:r>
          </w:p>
        </w:tc>
      </w:tr>
      <w:tr w:rsidR="0089457D" w:rsidRPr="00E44F43" w14:paraId="2FD46961" w14:textId="77777777" w:rsidTr="001D19E9">
        <w:tc>
          <w:tcPr>
            <w:tcW w:w="4248" w:type="dxa"/>
          </w:tcPr>
          <w:p w14:paraId="3ED41434" w14:textId="77777777" w:rsidR="0089457D" w:rsidRPr="00E44F43" w:rsidRDefault="0089457D" w:rsidP="00AA0104">
            <w:pPr>
              <w:numPr>
                <w:ilvl w:val="0"/>
                <w:numId w:val="2"/>
              </w:numPr>
              <w:spacing w:line="276" w:lineRule="auto"/>
              <w:rPr>
                <w:rFonts w:cstheme="minorHAnsi"/>
                <w:lang w:eastAsia="en-GB"/>
              </w:rPr>
            </w:pPr>
            <w:r w:rsidRPr="00E44F43">
              <w:rPr>
                <w:rFonts w:cstheme="minorHAnsi"/>
                <w:lang w:eastAsia="en-GB"/>
              </w:rPr>
              <w:t>Tobacco</w:t>
            </w:r>
          </w:p>
        </w:tc>
        <w:tc>
          <w:tcPr>
            <w:tcW w:w="1984" w:type="dxa"/>
          </w:tcPr>
          <w:p w14:paraId="6917D672" w14:textId="77777777" w:rsidR="0089457D" w:rsidRPr="00E44F43" w:rsidRDefault="0089457D" w:rsidP="00AA0104">
            <w:pPr>
              <w:spacing w:line="276" w:lineRule="auto"/>
              <w:rPr>
                <w:rFonts w:cstheme="minorHAnsi"/>
              </w:rPr>
            </w:pPr>
            <w:r w:rsidRPr="00E44F43">
              <w:rPr>
                <w:rFonts w:cstheme="minorHAnsi"/>
              </w:rPr>
              <w:t>£693 (SD 51.48)</w:t>
            </w:r>
          </w:p>
        </w:tc>
        <w:tc>
          <w:tcPr>
            <w:tcW w:w="2784" w:type="dxa"/>
            <w:vMerge/>
          </w:tcPr>
          <w:p w14:paraId="528ABF29" w14:textId="77777777" w:rsidR="0089457D" w:rsidRPr="00E44F43" w:rsidRDefault="0089457D" w:rsidP="00AA0104">
            <w:pPr>
              <w:spacing w:line="276" w:lineRule="auto"/>
              <w:rPr>
                <w:rFonts w:cstheme="minorHAnsi"/>
              </w:rPr>
            </w:pPr>
          </w:p>
        </w:tc>
      </w:tr>
      <w:tr w:rsidR="0089457D" w:rsidRPr="00E44F43" w14:paraId="79A0A3D2" w14:textId="77777777" w:rsidTr="001D19E9">
        <w:tc>
          <w:tcPr>
            <w:tcW w:w="4248" w:type="dxa"/>
          </w:tcPr>
          <w:p w14:paraId="02DB6DC8" w14:textId="77777777" w:rsidR="0089457D" w:rsidRPr="00E44F43" w:rsidRDefault="0089457D" w:rsidP="00AA0104">
            <w:pPr>
              <w:numPr>
                <w:ilvl w:val="0"/>
                <w:numId w:val="2"/>
              </w:numPr>
              <w:spacing w:line="276" w:lineRule="auto"/>
              <w:rPr>
                <w:rFonts w:cstheme="minorHAnsi"/>
                <w:lang w:eastAsia="en-GB"/>
              </w:rPr>
            </w:pPr>
            <w:r w:rsidRPr="00E44F43">
              <w:rPr>
                <w:rFonts w:cstheme="minorHAnsi"/>
                <w:lang w:eastAsia="en-GB"/>
              </w:rPr>
              <w:t>NVP</w:t>
            </w:r>
          </w:p>
        </w:tc>
        <w:tc>
          <w:tcPr>
            <w:tcW w:w="1984" w:type="dxa"/>
          </w:tcPr>
          <w:p w14:paraId="370F4655" w14:textId="77777777" w:rsidR="0089457D" w:rsidRPr="00E44F43" w:rsidRDefault="0089457D" w:rsidP="00AA0104">
            <w:pPr>
              <w:spacing w:line="276" w:lineRule="auto"/>
              <w:rPr>
                <w:rFonts w:cstheme="minorHAnsi"/>
              </w:rPr>
            </w:pPr>
            <w:r w:rsidRPr="00E44F43">
              <w:rPr>
                <w:rFonts w:cstheme="minorHAnsi"/>
              </w:rPr>
              <w:t>£544 (SD 46.66)</w:t>
            </w:r>
          </w:p>
        </w:tc>
        <w:tc>
          <w:tcPr>
            <w:tcW w:w="2784" w:type="dxa"/>
            <w:vMerge/>
          </w:tcPr>
          <w:p w14:paraId="6009F8F4" w14:textId="77777777" w:rsidR="0089457D" w:rsidRPr="00E44F43" w:rsidRDefault="0089457D" w:rsidP="00AA0104">
            <w:pPr>
              <w:spacing w:line="276" w:lineRule="auto"/>
              <w:rPr>
                <w:rFonts w:cstheme="minorHAnsi"/>
              </w:rPr>
            </w:pPr>
          </w:p>
        </w:tc>
      </w:tr>
      <w:tr w:rsidR="0089457D" w:rsidRPr="00E44F43" w14:paraId="099B1B37" w14:textId="77777777" w:rsidTr="001D19E9">
        <w:tc>
          <w:tcPr>
            <w:tcW w:w="4248" w:type="dxa"/>
          </w:tcPr>
          <w:p w14:paraId="22B9A0CF" w14:textId="77777777" w:rsidR="0089457D" w:rsidRPr="00E44F43" w:rsidRDefault="0089457D" w:rsidP="00AA0104">
            <w:pPr>
              <w:numPr>
                <w:ilvl w:val="0"/>
                <w:numId w:val="1"/>
              </w:numPr>
              <w:spacing w:line="276" w:lineRule="auto"/>
              <w:rPr>
                <w:rFonts w:cstheme="minorHAnsi"/>
                <w:b/>
                <w:bCs/>
                <w:lang w:eastAsia="en-GB"/>
              </w:rPr>
            </w:pPr>
            <w:r w:rsidRPr="00E44F43">
              <w:rPr>
                <w:rFonts w:cstheme="minorHAnsi"/>
                <w:b/>
                <w:bCs/>
                <w:lang w:eastAsia="en-GB"/>
              </w:rPr>
              <w:t xml:space="preserve">‘Post-prison’ tobacco </w:t>
            </w:r>
            <w:proofErr w:type="gramStart"/>
            <w:r w:rsidRPr="00E44F43">
              <w:rPr>
                <w:rFonts w:cstheme="minorHAnsi"/>
                <w:b/>
                <w:bCs/>
                <w:lang w:eastAsia="en-GB"/>
              </w:rPr>
              <w:t>spend:</w:t>
            </w:r>
            <w:proofErr w:type="gramEnd"/>
            <w:r w:rsidRPr="00E44F43">
              <w:rPr>
                <w:rFonts w:cstheme="minorHAnsi"/>
                <w:b/>
                <w:bCs/>
                <w:lang w:eastAsia="en-GB"/>
              </w:rPr>
              <w:t xml:space="preserve"> canteen ‘in prison’ data</w:t>
            </w:r>
          </w:p>
        </w:tc>
        <w:tc>
          <w:tcPr>
            <w:tcW w:w="1984" w:type="dxa"/>
          </w:tcPr>
          <w:p w14:paraId="465ADFDE" w14:textId="77777777" w:rsidR="0089457D" w:rsidRPr="00E44F43" w:rsidRDefault="0089457D" w:rsidP="00AA0104">
            <w:pPr>
              <w:spacing w:line="276" w:lineRule="auto"/>
              <w:rPr>
                <w:rFonts w:cstheme="minorHAnsi"/>
              </w:rPr>
            </w:pPr>
            <w:r w:rsidRPr="00E44F43">
              <w:rPr>
                <w:rFonts w:cstheme="minorHAnsi"/>
              </w:rPr>
              <w:t>£412</w:t>
            </w:r>
          </w:p>
        </w:tc>
        <w:tc>
          <w:tcPr>
            <w:tcW w:w="2784" w:type="dxa"/>
          </w:tcPr>
          <w:p w14:paraId="274B2A1B" w14:textId="77777777" w:rsidR="0089457D" w:rsidRPr="00E44F43" w:rsidRDefault="0089457D" w:rsidP="00AA0104">
            <w:pPr>
              <w:spacing w:line="276" w:lineRule="auto"/>
              <w:rPr>
                <w:rFonts w:cstheme="minorHAnsi"/>
              </w:rPr>
            </w:pPr>
            <w:r w:rsidRPr="00E44F43">
              <w:rPr>
                <w:rFonts w:cstheme="minorHAnsi"/>
              </w:rPr>
              <w:t xml:space="preserve">TIPS canteen data </w:t>
            </w:r>
          </w:p>
        </w:tc>
      </w:tr>
      <w:tr w:rsidR="0089457D" w:rsidRPr="00E44F43" w14:paraId="7067CFF7" w14:textId="77777777" w:rsidTr="001D19E9">
        <w:tc>
          <w:tcPr>
            <w:tcW w:w="4248" w:type="dxa"/>
          </w:tcPr>
          <w:p w14:paraId="1E6FB272" w14:textId="77777777" w:rsidR="0089457D" w:rsidRPr="00E44F43" w:rsidRDefault="0089457D" w:rsidP="00AA0104">
            <w:pPr>
              <w:numPr>
                <w:ilvl w:val="0"/>
                <w:numId w:val="1"/>
              </w:numPr>
              <w:spacing w:line="276" w:lineRule="auto"/>
              <w:rPr>
                <w:rFonts w:cstheme="minorHAnsi"/>
                <w:b/>
                <w:bCs/>
                <w:lang w:eastAsia="en-GB"/>
              </w:rPr>
            </w:pPr>
            <w:r w:rsidRPr="00E44F43">
              <w:rPr>
                <w:rFonts w:cstheme="minorHAnsi"/>
                <w:b/>
                <w:bCs/>
                <w:lang w:eastAsia="en-GB"/>
              </w:rPr>
              <w:t>1.5% discount rate</w:t>
            </w:r>
          </w:p>
        </w:tc>
        <w:tc>
          <w:tcPr>
            <w:tcW w:w="1984" w:type="dxa"/>
          </w:tcPr>
          <w:p w14:paraId="3E1D925C" w14:textId="77777777" w:rsidR="0089457D" w:rsidRPr="00E44F43" w:rsidRDefault="0089457D" w:rsidP="00AA0104">
            <w:pPr>
              <w:spacing w:line="276" w:lineRule="auto"/>
              <w:rPr>
                <w:rFonts w:cstheme="minorHAnsi"/>
              </w:rPr>
            </w:pPr>
            <w:r w:rsidRPr="00E44F43">
              <w:rPr>
                <w:rFonts w:cstheme="minorHAnsi"/>
              </w:rPr>
              <w:t>1.5%</w:t>
            </w:r>
          </w:p>
        </w:tc>
        <w:tc>
          <w:tcPr>
            <w:tcW w:w="2784" w:type="dxa"/>
          </w:tcPr>
          <w:p w14:paraId="0F84B030" w14:textId="613EE6B3" w:rsidR="0089457D" w:rsidRPr="00E44F43" w:rsidRDefault="0089457D" w:rsidP="00AA0104">
            <w:pPr>
              <w:spacing w:line="276" w:lineRule="auto"/>
              <w:rPr>
                <w:rFonts w:cstheme="minorHAnsi"/>
              </w:rPr>
            </w:pPr>
            <w:r>
              <w:rPr>
                <w:rFonts w:cstheme="minorHAnsi"/>
              </w:rPr>
              <w:t>NICE</w:t>
            </w:r>
            <w:r w:rsidR="00680ED9">
              <w:rPr>
                <w:rFonts w:cstheme="minorHAnsi"/>
              </w:rPr>
              <w:fldChar w:fldCharType="begin"/>
            </w:r>
            <w:r w:rsidR="00422E42">
              <w:rPr>
                <w:rFonts w:cstheme="minorHAnsi"/>
              </w:rPr>
              <w:instrText xml:space="preserve"> ADDIN EN.CITE &lt;EndNote&gt;&lt;Cite&gt;&lt;Author&gt;National Institute for Health and Care Excellence (NICE)&lt;/Author&gt;&lt;Year&gt;2016&lt;/Year&gt;&lt;RecNum&gt;199&lt;/RecNum&gt;&lt;DisplayText&gt;(36)&lt;/DisplayText&gt;&lt;record&gt;&lt;rec-number&gt;199&lt;/rec-number&gt;&lt;foreign-keys&gt;&lt;key app="EN" db-id="a0petw9f52da2qeffdlxdtp5drvadfz9e5a2" timestamp="1470990948" guid="3e521c12-8cd0-4d59-9d5e-fe4de42e7d9c"&gt;199&lt;/key&gt;&lt;/foreign-keys&gt;&lt;ref-type name="Web Page"&gt;12&lt;/ref-type&gt;&lt;contributors&gt;&lt;authors&gt;&lt;author&gt;National Institute for Health and Care Excellence (NICE),&lt;/author&gt;&lt;/authors&gt;&lt;/contributors&gt;&lt;titles&gt;&lt;title&gt;Interim methods guide for developing service guidance 2014&lt;/title&gt;&lt;/titles&gt;&lt;keywords&gt;&lt;keyword&gt;Health, well-being and care&lt;/keyword&gt;&lt;/keywords&gt;&lt;dates&gt;&lt;year&gt;2016&lt;/year&gt;&lt;/dates&gt;&lt;publisher&gt;NICE&lt;/publisher&gt;&lt;urls&gt;&lt;related-urls&gt;&lt;url&gt;https://www.nice.org.uk/process/pmg8/chapter/1-introduction&lt;/url&gt;&lt;/related-urls&gt;&lt;/urls&gt;&lt;language&gt;eng&lt;/language&gt;&lt;/record&gt;&lt;/Cite&gt;&lt;/EndNote&gt;</w:instrText>
            </w:r>
            <w:r w:rsidR="00680ED9">
              <w:rPr>
                <w:rFonts w:cstheme="minorHAnsi"/>
              </w:rPr>
              <w:fldChar w:fldCharType="separate"/>
            </w:r>
            <w:r w:rsidR="00422E42">
              <w:rPr>
                <w:rFonts w:cstheme="minorHAnsi"/>
                <w:noProof/>
              </w:rPr>
              <w:t>(36)</w:t>
            </w:r>
            <w:r w:rsidR="00680ED9">
              <w:rPr>
                <w:rFonts w:cstheme="minorHAnsi"/>
              </w:rPr>
              <w:fldChar w:fldCharType="end"/>
            </w:r>
          </w:p>
        </w:tc>
      </w:tr>
    </w:tbl>
    <w:p w14:paraId="59A22F37" w14:textId="77777777" w:rsidR="0089457D" w:rsidRPr="00E44F43" w:rsidRDefault="0089457D" w:rsidP="00AA0104">
      <w:pPr>
        <w:spacing w:line="276" w:lineRule="auto"/>
      </w:pPr>
    </w:p>
    <w:p w14:paraId="1FEBC828" w14:textId="77777777" w:rsidR="000F0156" w:rsidRDefault="000F0156" w:rsidP="00AA0104">
      <w:pPr>
        <w:pStyle w:val="Heading2"/>
        <w:rPr>
          <w:color w:val="auto"/>
        </w:rPr>
      </w:pPr>
    </w:p>
    <w:p w14:paraId="31BBDD61" w14:textId="6C555005" w:rsidR="00EF2F20" w:rsidRPr="00F45A58" w:rsidRDefault="00EF2F20" w:rsidP="00AA0104">
      <w:pPr>
        <w:pStyle w:val="Heading2"/>
        <w:rPr>
          <w:color w:val="auto"/>
        </w:rPr>
      </w:pPr>
      <w:r w:rsidRPr="00F45A58">
        <w:rPr>
          <w:color w:val="auto"/>
        </w:rPr>
        <w:t>Health economic evaluation – within study sensitivity analyses results tables</w:t>
      </w:r>
    </w:p>
    <w:p w14:paraId="0F289201" w14:textId="4B3F2C5F" w:rsidR="00EF2F20" w:rsidRPr="00474886" w:rsidRDefault="00EF2F20" w:rsidP="00AA0104">
      <w:pPr>
        <w:pStyle w:val="Caption"/>
        <w:spacing w:line="276" w:lineRule="auto"/>
      </w:pPr>
      <w:r w:rsidRPr="00474886">
        <w:t xml:space="preserve">This </w:t>
      </w:r>
      <w:r w:rsidR="00F45A58">
        <w:t>section</w:t>
      </w:r>
      <w:r w:rsidR="00F45A58" w:rsidRPr="00474886">
        <w:t xml:space="preserve"> </w:t>
      </w:r>
      <w:r w:rsidRPr="00474886">
        <w:t>contains within study sensitivity analyses results.</w:t>
      </w:r>
    </w:p>
    <w:p w14:paraId="2275F9F2" w14:textId="04944C08" w:rsidR="00EF2F20" w:rsidRDefault="00EF2F20" w:rsidP="00AA0104">
      <w:pPr>
        <w:pStyle w:val="Caption"/>
        <w:spacing w:line="276" w:lineRule="auto"/>
      </w:pPr>
      <w:r>
        <w:t xml:space="preserve">Table </w:t>
      </w:r>
      <w:fldSimple w:instr=" SEQ Table \* ARABIC ">
        <w:r>
          <w:rPr>
            <w:noProof/>
          </w:rPr>
          <w:t>1</w:t>
        </w:r>
      </w:fldSimple>
      <w:r>
        <w:t>: Cost-consequence analysis regression framework sensitivity analyses (SA2) results (costs and outcomes)</w:t>
      </w:r>
    </w:p>
    <w:tbl>
      <w:tblPr>
        <w:tblStyle w:val="TableGrid"/>
        <w:tblpPr w:leftFromText="180" w:rightFromText="180" w:vertAnchor="page" w:horzAnchor="margin" w:tblpY="2901"/>
        <w:tblW w:w="9067" w:type="dxa"/>
        <w:tblLayout w:type="fixed"/>
        <w:tblLook w:val="04A0" w:firstRow="1" w:lastRow="0" w:firstColumn="1" w:lastColumn="0" w:noHBand="0" w:noVBand="1"/>
      </w:tblPr>
      <w:tblGrid>
        <w:gridCol w:w="1135"/>
        <w:gridCol w:w="8"/>
        <w:gridCol w:w="1546"/>
        <w:gridCol w:w="1275"/>
        <w:gridCol w:w="1560"/>
        <w:gridCol w:w="992"/>
        <w:gridCol w:w="709"/>
        <w:gridCol w:w="992"/>
        <w:gridCol w:w="92"/>
        <w:gridCol w:w="758"/>
      </w:tblGrid>
      <w:tr w:rsidR="003A50D3" w:rsidRPr="00532AB3" w14:paraId="08384210" w14:textId="77777777" w:rsidTr="00522D01">
        <w:trPr>
          <w:trHeight w:val="585"/>
        </w:trPr>
        <w:tc>
          <w:tcPr>
            <w:tcW w:w="1143" w:type="dxa"/>
            <w:gridSpan w:val="2"/>
            <w:vMerge w:val="restart"/>
          </w:tcPr>
          <w:p w14:paraId="02463A64" w14:textId="77777777" w:rsidR="003A50D3" w:rsidRPr="00532AB3" w:rsidRDefault="003A50D3" w:rsidP="00AA0104">
            <w:pPr>
              <w:spacing w:line="276" w:lineRule="auto"/>
              <w:rPr>
                <w:b/>
                <w:bCs/>
              </w:rPr>
            </w:pPr>
          </w:p>
        </w:tc>
        <w:tc>
          <w:tcPr>
            <w:tcW w:w="1546" w:type="dxa"/>
          </w:tcPr>
          <w:p w14:paraId="5B3AC70C" w14:textId="77777777" w:rsidR="003A50D3" w:rsidRPr="006B31C0" w:rsidRDefault="003A50D3" w:rsidP="00AA0104">
            <w:pPr>
              <w:spacing w:line="276" w:lineRule="auto"/>
              <w:rPr>
                <w:b/>
                <w:bCs/>
                <w:sz w:val="20"/>
                <w:szCs w:val="20"/>
              </w:rPr>
            </w:pPr>
            <w:r w:rsidRPr="006B31C0">
              <w:rPr>
                <w:b/>
                <w:bCs/>
                <w:sz w:val="20"/>
                <w:szCs w:val="20"/>
              </w:rPr>
              <w:t xml:space="preserve"> (Phase 1)</w:t>
            </w:r>
          </w:p>
          <w:p w14:paraId="78F30474" w14:textId="77777777" w:rsidR="003A50D3" w:rsidRPr="006B31C0" w:rsidRDefault="003A50D3" w:rsidP="00AA0104">
            <w:pPr>
              <w:spacing w:line="276" w:lineRule="auto"/>
              <w:rPr>
                <w:b/>
                <w:bCs/>
                <w:sz w:val="20"/>
                <w:szCs w:val="20"/>
              </w:rPr>
            </w:pPr>
          </w:p>
        </w:tc>
        <w:tc>
          <w:tcPr>
            <w:tcW w:w="1275" w:type="dxa"/>
          </w:tcPr>
          <w:p w14:paraId="1DFED8F8" w14:textId="77777777" w:rsidR="003A50D3" w:rsidRPr="006B31C0" w:rsidRDefault="003A50D3" w:rsidP="00AA0104">
            <w:pPr>
              <w:spacing w:line="276" w:lineRule="auto"/>
              <w:rPr>
                <w:b/>
                <w:bCs/>
                <w:sz w:val="20"/>
                <w:szCs w:val="20"/>
              </w:rPr>
            </w:pPr>
            <w:r w:rsidRPr="006B31C0">
              <w:rPr>
                <w:b/>
                <w:bCs/>
                <w:sz w:val="20"/>
                <w:szCs w:val="20"/>
              </w:rPr>
              <w:t xml:space="preserve"> (Phase 2)</w:t>
            </w:r>
          </w:p>
          <w:p w14:paraId="54D65B43" w14:textId="77777777" w:rsidR="003A50D3" w:rsidRPr="006B31C0" w:rsidRDefault="003A50D3" w:rsidP="00AA0104">
            <w:pPr>
              <w:spacing w:line="276" w:lineRule="auto"/>
              <w:rPr>
                <w:b/>
                <w:bCs/>
                <w:sz w:val="20"/>
                <w:szCs w:val="20"/>
              </w:rPr>
            </w:pPr>
          </w:p>
        </w:tc>
        <w:tc>
          <w:tcPr>
            <w:tcW w:w="1560" w:type="dxa"/>
          </w:tcPr>
          <w:p w14:paraId="3E7809E2" w14:textId="77777777" w:rsidR="003A50D3" w:rsidRPr="006B31C0" w:rsidRDefault="003A50D3" w:rsidP="00AA0104">
            <w:pPr>
              <w:spacing w:line="276" w:lineRule="auto"/>
              <w:rPr>
                <w:b/>
                <w:bCs/>
                <w:sz w:val="20"/>
                <w:szCs w:val="20"/>
              </w:rPr>
            </w:pPr>
            <w:r w:rsidRPr="006B31C0">
              <w:rPr>
                <w:b/>
                <w:bCs/>
                <w:sz w:val="20"/>
                <w:szCs w:val="20"/>
              </w:rPr>
              <w:t xml:space="preserve"> (Phase 3)</w:t>
            </w:r>
          </w:p>
          <w:p w14:paraId="1E1FF633" w14:textId="77777777" w:rsidR="003A50D3" w:rsidRPr="006B31C0" w:rsidRDefault="003A50D3" w:rsidP="00AA0104">
            <w:pPr>
              <w:spacing w:line="276" w:lineRule="auto"/>
              <w:rPr>
                <w:b/>
                <w:bCs/>
                <w:sz w:val="20"/>
                <w:szCs w:val="20"/>
              </w:rPr>
            </w:pPr>
          </w:p>
        </w:tc>
        <w:tc>
          <w:tcPr>
            <w:tcW w:w="1701" w:type="dxa"/>
            <w:gridSpan w:val="2"/>
          </w:tcPr>
          <w:p w14:paraId="4B34C6DD" w14:textId="77777777" w:rsidR="003A50D3" w:rsidRPr="006B31C0" w:rsidRDefault="003A50D3" w:rsidP="00AA0104">
            <w:pPr>
              <w:spacing w:line="276" w:lineRule="auto"/>
              <w:rPr>
                <w:b/>
                <w:bCs/>
                <w:sz w:val="20"/>
                <w:szCs w:val="20"/>
              </w:rPr>
            </w:pPr>
            <w:r w:rsidRPr="006B31C0">
              <w:rPr>
                <w:b/>
                <w:bCs/>
                <w:sz w:val="20"/>
                <w:szCs w:val="20"/>
              </w:rPr>
              <w:t xml:space="preserve">Change Phase 1 v Phase 2 </w:t>
            </w:r>
          </w:p>
        </w:tc>
        <w:tc>
          <w:tcPr>
            <w:tcW w:w="1842" w:type="dxa"/>
            <w:gridSpan w:val="3"/>
          </w:tcPr>
          <w:p w14:paraId="42BDD8F0" w14:textId="77777777" w:rsidR="003A50D3" w:rsidRPr="006B31C0" w:rsidRDefault="003A50D3" w:rsidP="00AA0104">
            <w:pPr>
              <w:spacing w:line="276" w:lineRule="auto"/>
              <w:rPr>
                <w:b/>
                <w:bCs/>
                <w:sz w:val="20"/>
                <w:szCs w:val="20"/>
              </w:rPr>
            </w:pPr>
            <w:r w:rsidRPr="006B31C0">
              <w:rPr>
                <w:b/>
                <w:bCs/>
                <w:sz w:val="20"/>
                <w:szCs w:val="20"/>
              </w:rPr>
              <w:t xml:space="preserve">Change Phase 2 v Phase 3 </w:t>
            </w:r>
          </w:p>
        </w:tc>
      </w:tr>
      <w:tr w:rsidR="003A50D3" w:rsidRPr="001165D1" w14:paraId="0DA9F3E3" w14:textId="77777777" w:rsidTr="00522D01">
        <w:trPr>
          <w:trHeight w:val="585"/>
        </w:trPr>
        <w:tc>
          <w:tcPr>
            <w:tcW w:w="1143" w:type="dxa"/>
            <w:gridSpan w:val="2"/>
            <w:vMerge/>
          </w:tcPr>
          <w:p w14:paraId="714B0F3D" w14:textId="77777777" w:rsidR="003A50D3" w:rsidRPr="001165D1" w:rsidRDefault="003A50D3" w:rsidP="00AA0104">
            <w:pPr>
              <w:spacing w:line="276" w:lineRule="auto"/>
              <w:rPr>
                <w:b/>
                <w:bCs/>
              </w:rPr>
            </w:pPr>
          </w:p>
        </w:tc>
        <w:tc>
          <w:tcPr>
            <w:tcW w:w="4381" w:type="dxa"/>
            <w:gridSpan w:val="3"/>
          </w:tcPr>
          <w:p w14:paraId="67949689" w14:textId="77777777" w:rsidR="003A50D3" w:rsidRPr="006B31C0" w:rsidRDefault="003A50D3" w:rsidP="00AA0104">
            <w:pPr>
              <w:spacing w:line="276" w:lineRule="auto"/>
              <w:jc w:val="center"/>
              <w:rPr>
                <w:b/>
                <w:bCs/>
                <w:sz w:val="20"/>
                <w:szCs w:val="20"/>
              </w:rPr>
            </w:pPr>
            <w:r w:rsidRPr="006B31C0">
              <w:rPr>
                <w:b/>
                <w:bCs/>
                <w:sz w:val="20"/>
                <w:szCs w:val="20"/>
              </w:rPr>
              <w:t xml:space="preserve">Observed monthly mean </w:t>
            </w:r>
          </w:p>
          <w:p w14:paraId="4A5FFDE1" w14:textId="77777777" w:rsidR="003A50D3" w:rsidRPr="006B31C0" w:rsidRDefault="003A50D3" w:rsidP="00AA0104">
            <w:pPr>
              <w:spacing w:line="276" w:lineRule="auto"/>
              <w:jc w:val="center"/>
              <w:rPr>
                <w:b/>
                <w:bCs/>
                <w:sz w:val="20"/>
                <w:szCs w:val="20"/>
              </w:rPr>
            </w:pPr>
            <w:r w:rsidRPr="006B31C0">
              <w:rPr>
                <w:b/>
                <w:bCs/>
                <w:sz w:val="20"/>
                <w:szCs w:val="20"/>
              </w:rPr>
              <w:t>(</w:t>
            </w:r>
            <w:proofErr w:type="gramStart"/>
            <w:r w:rsidRPr="006B31C0">
              <w:rPr>
                <w:b/>
                <w:bCs/>
                <w:sz w:val="20"/>
                <w:szCs w:val="20"/>
              </w:rPr>
              <w:t>standard</w:t>
            </w:r>
            <w:proofErr w:type="gramEnd"/>
            <w:r w:rsidRPr="006B31C0">
              <w:rPr>
                <w:b/>
                <w:bCs/>
                <w:sz w:val="20"/>
                <w:szCs w:val="20"/>
              </w:rPr>
              <w:t xml:space="preserve"> deviation) </w:t>
            </w:r>
          </w:p>
          <w:p w14:paraId="5F9B8118" w14:textId="77777777" w:rsidR="003A50D3" w:rsidRPr="006B31C0" w:rsidRDefault="003A50D3" w:rsidP="00AA0104">
            <w:pPr>
              <w:spacing w:line="276" w:lineRule="auto"/>
              <w:jc w:val="center"/>
              <w:rPr>
                <w:b/>
                <w:bCs/>
                <w:sz w:val="20"/>
                <w:szCs w:val="20"/>
              </w:rPr>
            </w:pPr>
            <w:r w:rsidRPr="006B31C0">
              <w:rPr>
                <w:b/>
                <w:bCs/>
                <w:sz w:val="20"/>
                <w:szCs w:val="20"/>
              </w:rPr>
              <w:t>N</w:t>
            </w:r>
          </w:p>
        </w:tc>
        <w:tc>
          <w:tcPr>
            <w:tcW w:w="992" w:type="dxa"/>
          </w:tcPr>
          <w:p w14:paraId="6BB4662F" w14:textId="77777777" w:rsidR="003A50D3" w:rsidRPr="006B31C0" w:rsidRDefault="003A50D3" w:rsidP="00AA0104">
            <w:pPr>
              <w:spacing w:line="276" w:lineRule="auto"/>
              <w:rPr>
                <w:b/>
                <w:bCs/>
                <w:sz w:val="20"/>
                <w:szCs w:val="20"/>
              </w:rPr>
            </w:pPr>
            <w:r w:rsidRPr="006B31C0">
              <w:rPr>
                <w:b/>
                <w:bCs/>
                <w:sz w:val="20"/>
                <w:szCs w:val="20"/>
              </w:rPr>
              <w:t xml:space="preserve">Co-efficient (95% </w:t>
            </w:r>
            <w:r>
              <w:rPr>
                <w:b/>
                <w:bCs/>
                <w:sz w:val="20"/>
                <w:szCs w:val="20"/>
              </w:rPr>
              <w:t>CI</w:t>
            </w:r>
            <w:r w:rsidRPr="006B31C0">
              <w:rPr>
                <w:b/>
                <w:bCs/>
                <w:sz w:val="20"/>
                <w:szCs w:val="20"/>
              </w:rPr>
              <w:t>)</w:t>
            </w:r>
          </w:p>
        </w:tc>
        <w:tc>
          <w:tcPr>
            <w:tcW w:w="709" w:type="dxa"/>
          </w:tcPr>
          <w:p w14:paraId="02C10B92" w14:textId="77777777" w:rsidR="003A50D3" w:rsidRPr="006B31C0" w:rsidRDefault="003A50D3" w:rsidP="00AA0104">
            <w:pPr>
              <w:spacing w:line="276" w:lineRule="auto"/>
              <w:rPr>
                <w:b/>
                <w:bCs/>
                <w:sz w:val="20"/>
                <w:szCs w:val="20"/>
              </w:rPr>
            </w:pPr>
            <w:r w:rsidRPr="006B31C0">
              <w:rPr>
                <w:b/>
                <w:bCs/>
                <w:sz w:val="20"/>
                <w:szCs w:val="20"/>
              </w:rPr>
              <w:t>p-value</w:t>
            </w:r>
          </w:p>
        </w:tc>
        <w:tc>
          <w:tcPr>
            <w:tcW w:w="992" w:type="dxa"/>
          </w:tcPr>
          <w:p w14:paraId="42E58222" w14:textId="77777777" w:rsidR="003A50D3" w:rsidRPr="006B31C0" w:rsidRDefault="003A50D3" w:rsidP="00AA0104">
            <w:pPr>
              <w:spacing w:line="276" w:lineRule="auto"/>
              <w:rPr>
                <w:b/>
                <w:bCs/>
                <w:sz w:val="20"/>
                <w:szCs w:val="20"/>
              </w:rPr>
            </w:pPr>
            <w:r w:rsidRPr="006B31C0">
              <w:rPr>
                <w:b/>
                <w:bCs/>
                <w:sz w:val="20"/>
                <w:szCs w:val="20"/>
              </w:rPr>
              <w:t xml:space="preserve">Co-efficient (95% </w:t>
            </w:r>
            <w:r>
              <w:rPr>
                <w:b/>
                <w:bCs/>
                <w:sz w:val="20"/>
                <w:szCs w:val="20"/>
              </w:rPr>
              <w:t>CI</w:t>
            </w:r>
            <w:r w:rsidRPr="006B31C0">
              <w:rPr>
                <w:b/>
                <w:bCs/>
                <w:sz w:val="20"/>
                <w:szCs w:val="20"/>
              </w:rPr>
              <w:t>)</w:t>
            </w:r>
          </w:p>
        </w:tc>
        <w:tc>
          <w:tcPr>
            <w:tcW w:w="850" w:type="dxa"/>
            <w:gridSpan w:val="2"/>
          </w:tcPr>
          <w:p w14:paraId="79BE1EA1" w14:textId="77777777" w:rsidR="003A50D3" w:rsidRPr="001165D1" w:rsidRDefault="003A50D3" w:rsidP="00AA0104">
            <w:pPr>
              <w:spacing w:line="276" w:lineRule="auto"/>
              <w:rPr>
                <w:b/>
                <w:bCs/>
              </w:rPr>
            </w:pPr>
            <w:r w:rsidRPr="00AC570A">
              <w:rPr>
                <w:b/>
                <w:bCs/>
              </w:rPr>
              <w:t>p</w:t>
            </w:r>
            <w:r>
              <w:rPr>
                <w:b/>
                <w:bCs/>
              </w:rPr>
              <w:t>-value</w:t>
            </w:r>
          </w:p>
        </w:tc>
      </w:tr>
      <w:tr w:rsidR="003A50D3" w:rsidRPr="001165D1" w14:paraId="6B49A84A" w14:textId="77777777" w:rsidTr="00522D01">
        <w:trPr>
          <w:trHeight w:val="283"/>
        </w:trPr>
        <w:tc>
          <w:tcPr>
            <w:tcW w:w="9067" w:type="dxa"/>
            <w:gridSpan w:val="10"/>
          </w:tcPr>
          <w:p w14:paraId="4BFE066F" w14:textId="77777777" w:rsidR="003A50D3" w:rsidRPr="00AC570A" w:rsidRDefault="003A50D3" w:rsidP="00AA0104">
            <w:pPr>
              <w:spacing w:line="276" w:lineRule="auto"/>
              <w:rPr>
                <w:b/>
                <w:bCs/>
              </w:rPr>
            </w:pPr>
            <w:r>
              <w:rPr>
                <w:b/>
                <w:bCs/>
              </w:rPr>
              <w:t>People in custody</w:t>
            </w:r>
          </w:p>
        </w:tc>
      </w:tr>
      <w:tr w:rsidR="003A50D3" w:rsidRPr="00532AB3" w14:paraId="77C1D2A8" w14:textId="77777777" w:rsidTr="00522D01">
        <w:tc>
          <w:tcPr>
            <w:tcW w:w="9067" w:type="dxa"/>
            <w:gridSpan w:val="10"/>
            <w:shd w:val="clear" w:color="auto" w:fill="D9D9D9" w:themeFill="background1" w:themeFillShade="D9"/>
          </w:tcPr>
          <w:p w14:paraId="03CA022B" w14:textId="77777777" w:rsidR="003A50D3" w:rsidRPr="006B31C0" w:rsidRDefault="003A50D3" w:rsidP="00AA0104">
            <w:pPr>
              <w:spacing w:line="276" w:lineRule="auto"/>
              <w:rPr>
                <w:b/>
                <w:bCs/>
                <w:sz w:val="20"/>
                <w:szCs w:val="20"/>
              </w:rPr>
            </w:pPr>
            <w:r w:rsidRPr="006B31C0">
              <w:rPr>
                <w:b/>
                <w:bCs/>
                <w:sz w:val="20"/>
                <w:szCs w:val="20"/>
              </w:rPr>
              <w:t>Costs</w:t>
            </w:r>
          </w:p>
        </w:tc>
      </w:tr>
      <w:tr w:rsidR="003A50D3" w:rsidRPr="00532AB3" w14:paraId="0E580AC8" w14:textId="77777777" w:rsidTr="00522D01">
        <w:tc>
          <w:tcPr>
            <w:tcW w:w="1143" w:type="dxa"/>
            <w:gridSpan w:val="2"/>
          </w:tcPr>
          <w:p w14:paraId="61BB6938" w14:textId="77777777" w:rsidR="003A50D3" w:rsidRPr="006B31C0" w:rsidRDefault="003A50D3" w:rsidP="00AA0104">
            <w:pPr>
              <w:spacing w:line="276" w:lineRule="auto"/>
              <w:rPr>
                <w:sz w:val="20"/>
                <w:szCs w:val="20"/>
              </w:rPr>
            </w:pPr>
            <w:r w:rsidRPr="006B31C0">
              <w:rPr>
                <w:sz w:val="20"/>
                <w:szCs w:val="20"/>
              </w:rPr>
              <w:t>GP/nurse visits</w:t>
            </w:r>
          </w:p>
        </w:tc>
        <w:tc>
          <w:tcPr>
            <w:tcW w:w="1546" w:type="dxa"/>
          </w:tcPr>
          <w:p w14:paraId="6DC082A6" w14:textId="77777777" w:rsidR="003A50D3" w:rsidRPr="006B31C0" w:rsidRDefault="003A50D3" w:rsidP="00AA0104">
            <w:pPr>
              <w:spacing w:line="276" w:lineRule="auto"/>
              <w:rPr>
                <w:sz w:val="20"/>
                <w:szCs w:val="20"/>
              </w:rPr>
            </w:pPr>
            <w:r w:rsidRPr="006B31C0">
              <w:rPr>
                <w:sz w:val="20"/>
                <w:szCs w:val="20"/>
              </w:rPr>
              <w:t>£3.62 (10.8) n=2368</w:t>
            </w:r>
          </w:p>
        </w:tc>
        <w:tc>
          <w:tcPr>
            <w:tcW w:w="1275" w:type="dxa"/>
          </w:tcPr>
          <w:p w14:paraId="0D611D6F" w14:textId="77777777" w:rsidR="003A50D3" w:rsidRPr="006B31C0" w:rsidRDefault="003A50D3" w:rsidP="00AA0104">
            <w:pPr>
              <w:spacing w:line="276" w:lineRule="auto"/>
              <w:rPr>
                <w:sz w:val="20"/>
                <w:szCs w:val="20"/>
              </w:rPr>
            </w:pPr>
            <w:r w:rsidRPr="006B31C0">
              <w:rPr>
                <w:sz w:val="20"/>
                <w:szCs w:val="20"/>
              </w:rPr>
              <w:t>£4.24 (23.2) n=1842</w:t>
            </w:r>
          </w:p>
        </w:tc>
        <w:tc>
          <w:tcPr>
            <w:tcW w:w="1560" w:type="dxa"/>
          </w:tcPr>
          <w:p w14:paraId="61B2DA01" w14:textId="77777777" w:rsidR="003A50D3" w:rsidRPr="006B31C0" w:rsidRDefault="003A50D3" w:rsidP="00AA0104">
            <w:pPr>
              <w:spacing w:line="276" w:lineRule="auto"/>
              <w:rPr>
                <w:sz w:val="20"/>
                <w:szCs w:val="20"/>
              </w:rPr>
            </w:pPr>
            <w:r w:rsidRPr="006B31C0">
              <w:rPr>
                <w:sz w:val="20"/>
                <w:szCs w:val="20"/>
              </w:rPr>
              <w:t>£4.72 (26.4) n=1362</w:t>
            </w:r>
          </w:p>
        </w:tc>
        <w:tc>
          <w:tcPr>
            <w:tcW w:w="992" w:type="dxa"/>
          </w:tcPr>
          <w:p w14:paraId="2562386C" w14:textId="77777777" w:rsidR="003A50D3" w:rsidRPr="006B31C0" w:rsidRDefault="003A50D3" w:rsidP="00AA0104">
            <w:pPr>
              <w:spacing w:line="276" w:lineRule="auto"/>
              <w:rPr>
                <w:sz w:val="20"/>
                <w:szCs w:val="20"/>
              </w:rPr>
            </w:pPr>
            <w:r w:rsidRPr="006B31C0">
              <w:rPr>
                <w:sz w:val="20"/>
                <w:szCs w:val="20"/>
              </w:rPr>
              <w:t>0.619 (-0.438 to 1.68)</w:t>
            </w:r>
          </w:p>
        </w:tc>
        <w:tc>
          <w:tcPr>
            <w:tcW w:w="709" w:type="dxa"/>
          </w:tcPr>
          <w:p w14:paraId="441B5BD4" w14:textId="77777777" w:rsidR="003A50D3" w:rsidRPr="006B31C0" w:rsidRDefault="003A50D3" w:rsidP="00AA0104">
            <w:pPr>
              <w:spacing w:line="276" w:lineRule="auto"/>
              <w:rPr>
                <w:sz w:val="20"/>
                <w:szCs w:val="20"/>
              </w:rPr>
            </w:pPr>
            <w:r w:rsidRPr="006B31C0">
              <w:rPr>
                <w:sz w:val="20"/>
                <w:szCs w:val="20"/>
              </w:rPr>
              <w:t>0.25</w:t>
            </w:r>
          </w:p>
        </w:tc>
        <w:tc>
          <w:tcPr>
            <w:tcW w:w="992" w:type="dxa"/>
          </w:tcPr>
          <w:p w14:paraId="689EB0A0" w14:textId="77777777" w:rsidR="003A50D3" w:rsidRPr="006B31C0" w:rsidRDefault="003A50D3" w:rsidP="00AA0104">
            <w:pPr>
              <w:spacing w:line="276" w:lineRule="auto"/>
              <w:rPr>
                <w:sz w:val="20"/>
                <w:szCs w:val="20"/>
              </w:rPr>
            </w:pPr>
            <w:r w:rsidRPr="006B31C0">
              <w:rPr>
                <w:sz w:val="20"/>
                <w:szCs w:val="20"/>
              </w:rPr>
              <w:t>0.481 (-1.24 to 2.20)</w:t>
            </w:r>
          </w:p>
        </w:tc>
        <w:tc>
          <w:tcPr>
            <w:tcW w:w="850" w:type="dxa"/>
            <w:gridSpan w:val="2"/>
          </w:tcPr>
          <w:p w14:paraId="2AEAD772" w14:textId="77777777" w:rsidR="003A50D3" w:rsidRPr="00532AB3" w:rsidRDefault="003A50D3" w:rsidP="00AA0104">
            <w:pPr>
              <w:spacing w:line="276" w:lineRule="auto"/>
            </w:pPr>
            <w:r>
              <w:t>0.59</w:t>
            </w:r>
          </w:p>
        </w:tc>
      </w:tr>
      <w:tr w:rsidR="003A50D3" w:rsidRPr="00532AB3" w14:paraId="25D081DA" w14:textId="77777777" w:rsidTr="00522D01">
        <w:tc>
          <w:tcPr>
            <w:tcW w:w="1143" w:type="dxa"/>
            <w:gridSpan w:val="2"/>
          </w:tcPr>
          <w:p w14:paraId="62A25061" w14:textId="77777777" w:rsidR="003A50D3" w:rsidRPr="006B31C0" w:rsidRDefault="003A50D3" w:rsidP="00AA0104">
            <w:pPr>
              <w:spacing w:line="276" w:lineRule="auto"/>
              <w:rPr>
                <w:sz w:val="20"/>
                <w:szCs w:val="20"/>
              </w:rPr>
            </w:pPr>
            <w:r>
              <w:rPr>
                <w:sz w:val="20"/>
                <w:szCs w:val="20"/>
              </w:rPr>
              <w:t>T</w:t>
            </w:r>
            <w:r w:rsidRPr="006B31C0">
              <w:rPr>
                <w:sz w:val="20"/>
                <w:szCs w:val="20"/>
              </w:rPr>
              <w:t>obacco</w:t>
            </w:r>
          </w:p>
        </w:tc>
        <w:tc>
          <w:tcPr>
            <w:tcW w:w="1546" w:type="dxa"/>
          </w:tcPr>
          <w:p w14:paraId="07F27C26" w14:textId="77777777" w:rsidR="003A50D3" w:rsidRPr="006B31C0" w:rsidRDefault="003A50D3" w:rsidP="00AA0104">
            <w:pPr>
              <w:spacing w:line="276" w:lineRule="auto"/>
              <w:rPr>
                <w:sz w:val="20"/>
                <w:szCs w:val="20"/>
              </w:rPr>
            </w:pPr>
            <w:r w:rsidRPr="006B31C0">
              <w:rPr>
                <w:sz w:val="20"/>
                <w:szCs w:val="20"/>
              </w:rPr>
              <w:t>£24.67</w:t>
            </w:r>
          </w:p>
        </w:tc>
        <w:tc>
          <w:tcPr>
            <w:tcW w:w="1275" w:type="dxa"/>
          </w:tcPr>
          <w:p w14:paraId="7C916849" w14:textId="77777777" w:rsidR="003A50D3" w:rsidRPr="006B31C0" w:rsidRDefault="003A50D3" w:rsidP="00AA0104">
            <w:pPr>
              <w:spacing w:line="276" w:lineRule="auto"/>
              <w:rPr>
                <w:sz w:val="20"/>
                <w:szCs w:val="20"/>
              </w:rPr>
            </w:pPr>
            <w:r w:rsidRPr="006B31C0">
              <w:rPr>
                <w:sz w:val="20"/>
                <w:szCs w:val="20"/>
              </w:rPr>
              <w:t>£24.67</w:t>
            </w:r>
          </w:p>
        </w:tc>
        <w:tc>
          <w:tcPr>
            <w:tcW w:w="1560" w:type="dxa"/>
          </w:tcPr>
          <w:p w14:paraId="715AB858" w14:textId="77777777" w:rsidR="003A50D3" w:rsidRPr="006B31C0" w:rsidRDefault="003A50D3" w:rsidP="00AA0104">
            <w:pPr>
              <w:spacing w:line="276" w:lineRule="auto"/>
              <w:rPr>
                <w:sz w:val="20"/>
                <w:szCs w:val="20"/>
              </w:rPr>
            </w:pPr>
            <w:r w:rsidRPr="006B31C0">
              <w:rPr>
                <w:sz w:val="20"/>
                <w:szCs w:val="20"/>
              </w:rPr>
              <w:t>N/A</w:t>
            </w:r>
          </w:p>
        </w:tc>
        <w:tc>
          <w:tcPr>
            <w:tcW w:w="1701" w:type="dxa"/>
            <w:gridSpan w:val="2"/>
          </w:tcPr>
          <w:p w14:paraId="405F03AD" w14:textId="77777777" w:rsidR="003A50D3" w:rsidRPr="006B31C0" w:rsidRDefault="003A50D3" w:rsidP="00AA0104">
            <w:pPr>
              <w:spacing w:line="276" w:lineRule="auto"/>
              <w:rPr>
                <w:sz w:val="20"/>
                <w:szCs w:val="20"/>
              </w:rPr>
            </w:pPr>
            <w:r w:rsidRPr="006B31C0">
              <w:rPr>
                <w:sz w:val="20"/>
                <w:szCs w:val="20"/>
              </w:rPr>
              <w:t>N/A</w:t>
            </w:r>
          </w:p>
        </w:tc>
        <w:tc>
          <w:tcPr>
            <w:tcW w:w="1842" w:type="dxa"/>
            <w:gridSpan w:val="3"/>
          </w:tcPr>
          <w:p w14:paraId="181CD97E" w14:textId="77777777" w:rsidR="003A50D3" w:rsidRPr="006B31C0" w:rsidRDefault="003A50D3" w:rsidP="00AA0104">
            <w:pPr>
              <w:spacing w:line="276" w:lineRule="auto"/>
              <w:rPr>
                <w:sz w:val="20"/>
                <w:szCs w:val="20"/>
              </w:rPr>
            </w:pPr>
            <w:r w:rsidRPr="006B31C0">
              <w:rPr>
                <w:sz w:val="20"/>
                <w:szCs w:val="20"/>
              </w:rPr>
              <w:t>N/A</w:t>
            </w:r>
          </w:p>
        </w:tc>
      </w:tr>
      <w:tr w:rsidR="003A50D3" w:rsidRPr="00532AB3" w14:paraId="1B4D84AF" w14:textId="77777777" w:rsidTr="00522D01">
        <w:tc>
          <w:tcPr>
            <w:tcW w:w="9067" w:type="dxa"/>
            <w:gridSpan w:val="10"/>
            <w:shd w:val="clear" w:color="auto" w:fill="D9D9D9" w:themeFill="background1" w:themeFillShade="D9"/>
          </w:tcPr>
          <w:p w14:paraId="4B12622F" w14:textId="77777777" w:rsidR="003A50D3" w:rsidRPr="006B31C0" w:rsidRDefault="003A50D3" w:rsidP="00AA0104">
            <w:pPr>
              <w:spacing w:line="276" w:lineRule="auto"/>
              <w:rPr>
                <w:b/>
                <w:bCs/>
                <w:sz w:val="20"/>
                <w:szCs w:val="20"/>
                <w:highlight w:val="yellow"/>
              </w:rPr>
            </w:pPr>
            <w:r w:rsidRPr="006B31C0">
              <w:rPr>
                <w:b/>
                <w:bCs/>
                <w:sz w:val="20"/>
                <w:szCs w:val="20"/>
              </w:rPr>
              <w:t>Outcomes</w:t>
            </w:r>
          </w:p>
        </w:tc>
      </w:tr>
      <w:tr w:rsidR="003A50D3" w:rsidRPr="00532AB3" w14:paraId="725B858E" w14:textId="77777777" w:rsidTr="00522D01">
        <w:tc>
          <w:tcPr>
            <w:tcW w:w="1135" w:type="dxa"/>
          </w:tcPr>
          <w:p w14:paraId="07E7FEBA" w14:textId="77777777" w:rsidR="003A50D3" w:rsidRPr="006B31C0" w:rsidRDefault="003A50D3" w:rsidP="00AA0104">
            <w:pPr>
              <w:spacing w:line="276" w:lineRule="auto"/>
              <w:rPr>
                <w:sz w:val="20"/>
                <w:szCs w:val="20"/>
              </w:rPr>
            </w:pPr>
            <w:r w:rsidRPr="006B31C0">
              <w:rPr>
                <w:sz w:val="20"/>
                <w:szCs w:val="20"/>
              </w:rPr>
              <w:t xml:space="preserve">Utilities </w:t>
            </w:r>
          </w:p>
          <w:p w14:paraId="6A23CE2E" w14:textId="77777777" w:rsidR="003A50D3" w:rsidRPr="006B31C0" w:rsidRDefault="003A50D3" w:rsidP="00AA0104">
            <w:pPr>
              <w:spacing w:line="276" w:lineRule="auto"/>
              <w:rPr>
                <w:b/>
                <w:bCs/>
                <w:sz w:val="20"/>
                <w:szCs w:val="20"/>
              </w:rPr>
            </w:pPr>
            <w:r w:rsidRPr="006B31C0">
              <w:rPr>
                <w:sz w:val="20"/>
                <w:szCs w:val="20"/>
              </w:rPr>
              <w:t>Mean (SD)</w:t>
            </w:r>
          </w:p>
        </w:tc>
        <w:tc>
          <w:tcPr>
            <w:tcW w:w="1554" w:type="dxa"/>
            <w:gridSpan w:val="2"/>
          </w:tcPr>
          <w:p w14:paraId="7AA9A5C8" w14:textId="77777777" w:rsidR="003A50D3" w:rsidRPr="006B31C0" w:rsidRDefault="003A50D3" w:rsidP="00AA0104">
            <w:pPr>
              <w:spacing w:line="276" w:lineRule="auto"/>
              <w:rPr>
                <w:sz w:val="20"/>
                <w:szCs w:val="20"/>
              </w:rPr>
            </w:pPr>
            <w:r w:rsidRPr="006B31C0">
              <w:rPr>
                <w:sz w:val="20"/>
                <w:szCs w:val="20"/>
              </w:rPr>
              <w:t>0.736 (0.248) n=2284</w:t>
            </w:r>
          </w:p>
        </w:tc>
        <w:tc>
          <w:tcPr>
            <w:tcW w:w="1275" w:type="dxa"/>
          </w:tcPr>
          <w:p w14:paraId="5949D926" w14:textId="77777777" w:rsidR="003A50D3" w:rsidRPr="006B31C0" w:rsidRDefault="003A50D3" w:rsidP="00AA0104">
            <w:pPr>
              <w:spacing w:line="276" w:lineRule="auto"/>
              <w:rPr>
                <w:sz w:val="20"/>
                <w:szCs w:val="20"/>
              </w:rPr>
            </w:pPr>
            <w:r w:rsidRPr="006B31C0">
              <w:rPr>
                <w:sz w:val="20"/>
                <w:szCs w:val="20"/>
              </w:rPr>
              <w:t>0.729 (0.246) n=1787</w:t>
            </w:r>
          </w:p>
        </w:tc>
        <w:tc>
          <w:tcPr>
            <w:tcW w:w="1560" w:type="dxa"/>
          </w:tcPr>
          <w:p w14:paraId="011C6B70" w14:textId="77777777" w:rsidR="003A50D3" w:rsidRPr="006B31C0" w:rsidRDefault="003A50D3" w:rsidP="00AA0104">
            <w:pPr>
              <w:spacing w:line="276" w:lineRule="auto"/>
              <w:rPr>
                <w:sz w:val="20"/>
                <w:szCs w:val="20"/>
              </w:rPr>
            </w:pPr>
            <w:r w:rsidRPr="006B31C0">
              <w:rPr>
                <w:sz w:val="20"/>
                <w:szCs w:val="20"/>
              </w:rPr>
              <w:t>0.685 (0.269) n=1321</w:t>
            </w:r>
          </w:p>
        </w:tc>
        <w:tc>
          <w:tcPr>
            <w:tcW w:w="992" w:type="dxa"/>
          </w:tcPr>
          <w:p w14:paraId="3A5258FE" w14:textId="77777777" w:rsidR="003A50D3" w:rsidRPr="006B31C0" w:rsidRDefault="003A50D3" w:rsidP="00AA0104">
            <w:pPr>
              <w:spacing w:line="276" w:lineRule="auto"/>
              <w:rPr>
                <w:sz w:val="20"/>
                <w:szCs w:val="20"/>
              </w:rPr>
            </w:pPr>
            <w:r w:rsidRPr="006B31C0">
              <w:rPr>
                <w:sz w:val="20"/>
                <w:szCs w:val="20"/>
              </w:rPr>
              <w:t xml:space="preserve">-0.007 </w:t>
            </w:r>
            <w:r w:rsidRPr="006B31C0">
              <w:rPr>
                <w:sz w:val="20"/>
                <w:szCs w:val="20"/>
              </w:rPr>
              <w:br/>
              <w:t>(-0.022 to 0.008)</w:t>
            </w:r>
          </w:p>
        </w:tc>
        <w:tc>
          <w:tcPr>
            <w:tcW w:w="709" w:type="dxa"/>
          </w:tcPr>
          <w:p w14:paraId="042CCFAF" w14:textId="77777777" w:rsidR="003A50D3" w:rsidRPr="006B31C0" w:rsidRDefault="003A50D3" w:rsidP="00AA0104">
            <w:pPr>
              <w:spacing w:line="276" w:lineRule="auto"/>
              <w:rPr>
                <w:sz w:val="20"/>
                <w:szCs w:val="20"/>
              </w:rPr>
            </w:pPr>
            <w:r w:rsidRPr="006B31C0">
              <w:rPr>
                <w:sz w:val="20"/>
                <w:szCs w:val="20"/>
              </w:rPr>
              <w:t>0.38</w:t>
            </w:r>
          </w:p>
        </w:tc>
        <w:tc>
          <w:tcPr>
            <w:tcW w:w="1084" w:type="dxa"/>
            <w:gridSpan w:val="2"/>
          </w:tcPr>
          <w:p w14:paraId="46282F7C" w14:textId="77777777" w:rsidR="003A50D3" w:rsidRPr="006B31C0" w:rsidRDefault="003A50D3" w:rsidP="00AA0104">
            <w:pPr>
              <w:spacing w:line="276" w:lineRule="auto"/>
              <w:rPr>
                <w:sz w:val="20"/>
                <w:szCs w:val="20"/>
                <w:highlight w:val="yellow"/>
              </w:rPr>
            </w:pPr>
            <w:r w:rsidRPr="006B31C0">
              <w:rPr>
                <w:color w:val="FF0000"/>
                <w:sz w:val="20"/>
                <w:szCs w:val="20"/>
              </w:rPr>
              <w:t xml:space="preserve">-0.044 </w:t>
            </w:r>
            <w:r w:rsidRPr="006B31C0">
              <w:rPr>
                <w:color w:val="FF0000"/>
                <w:sz w:val="20"/>
                <w:szCs w:val="20"/>
              </w:rPr>
              <w:br/>
              <w:t>(-0.063 to -0.026)</w:t>
            </w:r>
          </w:p>
        </w:tc>
        <w:tc>
          <w:tcPr>
            <w:tcW w:w="758" w:type="dxa"/>
          </w:tcPr>
          <w:p w14:paraId="0EB289C2" w14:textId="77777777" w:rsidR="003A50D3" w:rsidRPr="00532AB3" w:rsidRDefault="003A50D3" w:rsidP="00AA0104">
            <w:pPr>
              <w:spacing w:line="276" w:lineRule="auto"/>
              <w:rPr>
                <w:highlight w:val="yellow"/>
              </w:rPr>
            </w:pPr>
            <w:r w:rsidRPr="006E4EDF">
              <w:rPr>
                <w:color w:val="FF0000"/>
              </w:rPr>
              <w:t>0.00</w:t>
            </w:r>
          </w:p>
        </w:tc>
      </w:tr>
    </w:tbl>
    <w:p w14:paraId="23027AA1" w14:textId="77777777" w:rsidR="00EF2F20" w:rsidRDefault="00EF2F20" w:rsidP="00AA0104">
      <w:pPr>
        <w:spacing w:line="276" w:lineRule="auto"/>
      </w:pPr>
      <w:r>
        <w:t>CI - confidence interval; Phase 1 - Pre-announcement Phase; Phase 2 - Preparatory Phase; Phase 3 - Post-implementation Phase</w:t>
      </w:r>
    </w:p>
    <w:p w14:paraId="65ABABFB" w14:textId="2030C383" w:rsidR="00314DB7" w:rsidRDefault="00314DB7" w:rsidP="00AA0104">
      <w:pPr>
        <w:spacing w:line="276" w:lineRule="auto"/>
      </w:pPr>
    </w:p>
    <w:p w14:paraId="20E8A8B6" w14:textId="77777777" w:rsidR="00EA2D89" w:rsidRDefault="00EA2D89" w:rsidP="00AA0104">
      <w:pPr>
        <w:spacing w:line="276" w:lineRule="auto"/>
      </w:pPr>
    </w:p>
    <w:p w14:paraId="5EBCA310" w14:textId="77777777" w:rsidR="00EA2D89" w:rsidRDefault="00EA2D89" w:rsidP="00AA0104">
      <w:pPr>
        <w:spacing w:line="276" w:lineRule="auto"/>
      </w:pPr>
    </w:p>
    <w:p w14:paraId="7AEC2341" w14:textId="77777777" w:rsidR="00EA2D89" w:rsidRDefault="00EA2D89" w:rsidP="00AA0104">
      <w:pPr>
        <w:spacing w:line="276" w:lineRule="auto"/>
      </w:pPr>
    </w:p>
    <w:p w14:paraId="462EC4F4" w14:textId="77777777" w:rsidR="00EA2D89" w:rsidRDefault="00EA2D89" w:rsidP="00AA0104">
      <w:pPr>
        <w:spacing w:line="276" w:lineRule="auto"/>
      </w:pPr>
    </w:p>
    <w:p w14:paraId="315FADA8" w14:textId="77777777" w:rsidR="00EA2D89" w:rsidRDefault="00EA2D89" w:rsidP="00AA0104">
      <w:pPr>
        <w:spacing w:line="276" w:lineRule="auto"/>
      </w:pPr>
    </w:p>
    <w:p w14:paraId="13AF42BC" w14:textId="77777777" w:rsidR="00EA2D89" w:rsidRDefault="00EA2D89" w:rsidP="00AA0104">
      <w:pPr>
        <w:spacing w:line="276" w:lineRule="auto"/>
      </w:pPr>
    </w:p>
    <w:p w14:paraId="2104EC02" w14:textId="77777777" w:rsidR="00EA2D89" w:rsidRDefault="00EA2D89" w:rsidP="00AA0104">
      <w:pPr>
        <w:spacing w:line="276" w:lineRule="auto"/>
      </w:pPr>
    </w:p>
    <w:p w14:paraId="02D526D0" w14:textId="77777777" w:rsidR="00EA2D89" w:rsidRDefault="00EA2D89" w:rsidP="00AA0104">
      <w:pPr>
        <w:spacing w:line="276" w:lineRule="auto"/>
      </w:pPr>
    </w:p>
    <w:p w14:paraId="6D394D8A" w14:textId="77777777" w:rsidR="00EA2D89" w:rsidRDefault="00EA2D89" w:rsidP="00AA0104">
      <w:pPr>
        <w:spacing w:line="276" w:lineRule="auto"/>
      </w:pPr>
    </w:p>
    <w:p w14:paraId="3B4A5695" w14:textId="77777777" w:rsidR="00B105C4" w:rsidRDefault="00B105C4" w:rsidP="00AA0104">
      <w:pPr>
        <w:spacing w:line="276" w:lineRule="auto"/>
      </w:pPr>
    </w:p>
    <w:p w14:paraId="46FECC39" w14:textId="77777777" w:rsidR="00B105C4" w:rsidRDefault="00B105C4" w:rsidP="00AA0104">
      <w:pPr>
        <w:spacing w:line="276" w:lineRule="auto"/>
      </w:pPr>
    </w:p>
    <w:p w14:paraId="303ACC12" w14:textId="77777777" w:rsidR="00B105C4" w:rsidRDefault="00B105C4" w:rsidP="00AA0104">
      <w:pPr>
        <w:spacing w:line="276" w:lineRule="auto"/>
      </w:pPr>
    </w:p>
    <w:p w14:paraId="3974C13B" w14:textId="77777777" w:rsidR="00B105C4" w:rsidRDefault="00B105C4" w:rsidP="00AA0104">
      <w:pPr>
        <w:spacing w:line="276" w:lineRule="auto"/>
      </w:pPr>
    </w:p>
    <w:p w14:paraId="760E6021" w14:textId="77777777" w:rsidR="00B105C4" w:rsidRDefault="00B105C4" w:rsidP="00AA0104">
      <w:pPr>
        <w:spacing w:line="276" w:lineRule="auto"/>
      </w:pPr>
    </w:p>
    <w:p w14:paraId="05757898" w14:textId="77777777" w:rsidR="00B105C4" w:rsidRDefault="00B105C4" w:rsidP="00AA0104">
      <w:pPr>
        <w:spacing w:line="276" w:lineRule="auto"/>
      </w:pPr>
    </w:p>
    <w:p w14:paraId="4BB78C02" w14:textId="1C942AC6" w:rsidR="00B105C4" w:rsidRPr="00702F6B" w:rsidRDefault="000953A6" w:rsidP="00AA0104">
      <w:pPr>
        <w:pStyle w:val="Caption"/>
        <w:spacing w:line="276" w:lineRule="auto"/>
        <w:rPr>
          <w:noProof/>
        </w:rPr>
      </w:pPr>
      <w:r>
        <w:rPr>
          <w:noProof/>
        </w:rPr>
        <w:lastRenderedPageBreak/>
        <mc:AlternateContent>
          <mc:Choice Requires="wps">
            <w:drawing>
              <wp:anchor distT="45720" distB="45720" distL="114300" distR="114300" simplePos="0" relativeHeight="251696128" behindDoc="0" locked="0" layoutInCell="1" allowOverlap="1" wp14:anchorId="73E0AA1A" wp14:editId="7B39B509">
                <wp:simplePos x="0" y="0"/>
                <wp:positionH relativeFrom="margin">
                  <wp:align>left</wp:align>
                </wp:positionH>
                <wp:positionV relativeFrom="paragraph">
                  <wp:posOffset>1339215</wp:posOffset>
                </wp:positionV>
                <wp:extent cx="7593330" cy="6246495"/>
                <wp:effectExtent l="6667" t="0" r="14288" b="14287"/>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593330" cy="6246495"/>
                        </a:xfrm>
                        <a:prstGeom prst="rect">
                          <a:avLst/>
                        </a:prstGeom>
                        <a:solidFill>
                          <a:srgbClr val="FFFFFF"/>
                        </a:solidFill>
                        <a:ln w="9525">
                          <a:solidFill>
                            <a:srgbClr val="000000"/>
                          </a:solidFill>
                          <a:miter lim="800000"/>
                          <a:headEnd/>
                          <a:tailEnd/>
                        </a:ln>
                      </wps:spPr>
                      <wps:txbx>
                        <w:txbxContent>
                          <w:tbl>
                            <w:tblPr>
                              <w:tblStyle w:val="TableGrid3"/>
                              <w:tblW w:w="11761" w:type="dxa"/>
                              <w:tblLayout w:type="fixed"/>
                              <w:tblLook w:val="04A0" w:firstRow="1" w:lastRow="0" w:firstColumn="1" w:lastColumn="0" w:noHBand="0" w:noVBand="1"/>
                            </w:tblPr>
                            <w:tblGrid>
                              <w:gridCol w:w="1413"/>
                              <w:gridCol w:w="850"/>
                              <w:gridCol w:w="851"/>
                              <w:gridCol w:w="850"/>
                              <w:gridCol w:w="1134"/>
                              <w:gridCol w:w="709"/>
                              <w:gridCol w:w="1276"/>
                              <w:gridCol w:w="850"/>
                              <w:gridCol w:w="993"/>
                              <w:gridCol w:w="850"/>
                              <w:gridCol w:w="1134"/>
                              <w:gridCol w:w="851"/>
                            </w:tblGrid>
                            <w:tr w:rsidR="00EA2D89" w:rsidRPr="00C223D9" w14:paraId="54279115" w14:textId="77777777" w:rsidTr="001202E9">
                              <w:tc>
                                <w:tcPr>
                                  <w:tcW w:w="1413" w:type="dxa"/>
                                  <w:vMerge w:val="restart"/>
                                </w:tcPr>
                                <w:p w14:paraId="23E66039" w14:textId="77777777" w:rsidR="00EA2D89" w:rsidRPr="00C223D9" w:rsidRDefault="00EA2D89" w:rsidP="00080F3C">
                                  <w:pPr>
                                    <w:rPr>
                                      <w:b/>
                                      <w:bCs/>
                                      <w:sz w:val="18"/>
                                      <w:szCs w:val="18"/>
                                    </w:rPr>
                                  </w:pPr>
                                  <w:r w:rsidRPr="00C223D9">
                                    <w:rPr>
                                      <w:b/>
                                      <w:bCs/>
                                      <w:sz w:val="18"/>
                                      <w:szCs w:val="18"/>
                                    </w:rPr>
                                    <w:t xml:space="preserve">Cost </w:t>
                                  </w:r>
                                </w:p>
                              </w:tc>
                              <w:tc>
                                <w:tcPr>
                                  <w:tcW w:w="2551" w:type="dxa"/>
                                  <w:gridSpan w:val="3"/>
                                </w:tcPr>
                                <w:p w14:paraId="58062094" w14:textId="77777777" w:rsidR="00EA2D89" w:rsidRPr="00C223D9" w:rsidRDefault="00EA2D89" w:rsidP="00080F3C">
                                  <w:pPr>
                                    <w:jc w:val="center"/>
                                    <w:rPr>
                                      <w:b/>
                                      <w:bCs/>
                                      <w:sz w:val="18"/>
                                      <w:szCs w:val="18"/>
                                    </w:rPr>
                                  </w:pPr>
                                  <w:r w:rsidRPr="00C223D9">
                                    <w:rPr>
                                      <w:b/>
                                      <w:bCs/>
                                      <w:sz w:val="18"/>
                                      <w:szCs w:val="18"/>
                                    </w:rPr>
                                    <w:t>Predicted means</w:t>
                                  </w:r>
                                </w:p>
                              </w:tc>
                              <w:tc>
                                <w:tcPr>
                                  <w:tcW w:w="3969" w:type="dxa"/>
                                  <w:gridSpan w:val="4"/>
                                </w:tcPr>
                                <w:p w14:paraId="7E1CBE9B" w14:textId="77777777" w:rsidR="00EA2D89" w:rsidRPr="00C223D9" w:rsidRDefault="00EA2D89" w:rsidP="00080F3C">
                                  <w:pPr>
                                    <w:jc w:val="center"/>
                                    <w:rPr>
                                      <w:b/>
                                      <w:bCs/>
                                      <w:sz w:val="18"/>
                                      <w:szCs w:val="18"/>
                                    </w:rPr>
                                  </w:pPr>
                                  <w:r w:rsidRPr="00C223D9">
                                    <w:rPr>
                                      <w:b/>
                                      <w:bCs/>
                                      <w:sz w:val="18"/>
                                      <w:szCs w:val="18"/>
                                    </w:rPr>
                                    <w:t>Change Phase 1 v Phase 2</w:t>
                                  </w:r>
                                </w:p>
                              </w:tc>
                              <w:tc>
                                <w:tcPr>
                                  <w:tcW w:w="3828" w:type="dxa"/>
                                  <w:gridSpan w:val="4"/>
                                </w:tcPr>
                                <w:p w14:paraId="2FC92F47" w14:textId="77777777" w:rsidR="00EA2D89" w:rsidRPr="00C223D9" w:rsidRDefault="00EA2D89" w:rsidP="00080F3C">
                                  <w:pPr>
                                    <w:jc w:val="center"/>
                                    <w:rPr>
                                      <w:b/>
                                      <w:bCs/>
                                      <w:sz w:val="18"/>
                                      <w:szCs w:val="18"/>
                                    </w:rPr>
                                  </w:pPr>
                                  <w:r w:rsidRPr="00C223D9">
                                    <w:rPr>
                                      <w:b/>
                                      <w:bCs/>
                                      <w:sz w:val="18"/>
                                      <w:szCs w:val="18"/>
                                    </w:rPr>
                                    <w:t>Change Phase 2 v Phase 3</w:t>
                                  </w:r>
                                </w:p>
                              </w:tc>
                            </w:tr>
                            <w:tr w:rsidR="00EA2D89" w:rsidRPr="00C223D9" w14:paraId="6FEA4904" w14:textId="77777777" w:rsidTr="001202E9">
                              <w:trPr>
                                <w:trHeight w:val="283"/>
                              </w:trPr>
                              <w:tc>
                                <w:tcPr>
                                  <w:tcW w:w="1413" w:type="dxa"/>
                                  <w:vMerge/>
                                </w:tcPr>
                                <w:p w14:paraId="0CF5A7C0" w14:textId="77777777" w:rsidR="00EA2D89" w:rsidRPr="00C223D9" w:rsidRDefault="00EA2D89" w:rsidP="00080F3C">
                                  <w:pPr>
                                    <w:rPr>
                                      <w:b/>
                                      <w:bCs/>
                                      <w:sz w:val="18"/>
                                      <w:szCs w:val="18"/>
                                    </w:rPr>
                                  </w:pPr>
                                </w:p>
                              </w:tc>
                              <w:tc>
                                <w:tcPr>
                                  <w:tcW w:w="850" w:type="dxa"/>
                                  <w:vMerge w:val="restart"/>
                                </w:tcPr>
                                <w:p w14:paraId="4731316A" w14:textId="77777777" w:rsidR="00EA2D89" w:rsidRPr="00C223D9" w:rsidRDefault="00EA2D89" w:rsidP="00080F3C">
                                  <w:pPr>
                                    <w:jc w:val="center"/>
                                    <w:rPr>
                                      <w:b/>
                                      <w:bCs/>
                                      <w:sz w:val="18"/>
                                      <w:szCs w:val="18"/>
                                    </w:rPr>
                                  </w:pPr>
                                  <w:r w:rsidRPr="00C223D9">
                                    <w:rPr>
                                      <w:b/>
                                      <w:bCs/>
                                      <w:sz w:val="18"/>
                                      <w:szCs w:val="18"/>
                                    </w:rPr>
                                    <w:t>Phase</w:t>
                                  </w:r>
                                  <w:r>
                                    <w:rPr>
                                      <w:b/>
                                      <w:bCs/>
                                      <w:sz w:val="18"/>
                                      <w:szCs w:val="18"/>
                                    </w:rPr>
                                    <w:t xml:space="preserve"> </w:t>
                                  </w:r>
                                  <w:r w:rsidRPr="00C223D9">
                                    <w:rPr>
                                      <w:b/>
                                      <w:bCs/>
                                      <w:sz w:val="18"/>
                                      <w:szCs w:val="18"/>
                                    </w:rPr>
                                    <w:t>1</w:t>
                                  </w:r>
                                </w:p>
                                <w:p w14:paraId="45417FFB" w14:textId="77777777" w:rsidR="00EA2D89" w:rsidRPr="00C223D9" w:rsidRDefault="00EA2D89" w:rsidP="00080F3C">
                                  <w:pPr>
                                    <w:jc w:val="center"/>
                                    <w:rPr>
                                      <w:b/>
                                      <w:bCs/>
                                      <w:sz w:val="18"/>
                                      <w:szCs w:val="18"/>
                                    </w:rPr>
                                  </w:pPr>
                                  <w:r w:rsidRPr="00C223D9">
                                    <w:rPr>
                                      <w:b/>
                                      <w:bCs/>
                                      <w:sz w:val="18"/>
                                      <w:szCs w:val="18"/>
                                    </w:rPr>
                                    <w:t>£</w:t>
                                  </w:r>
                                </w:p>
                              </w:tc>
                              <w:tc>
                                <w:tcPr>
                                  <w:tcW w:w="851" w:type="dxa"/>
                                  <w:vMerge w:val="restart"/>
                                </w:tcPr>
                                <w:p w14:paraId="7CD79D2B" w14:textId="77777777" w:rsidR="00EA2D89" w:rsidRPr="00C223D9" w:rsidRDefault="00EA2D89" w:rsidP="00080F3C">
                                  <w:pPr>
                                    <w:jc w:val="center"/>
                                    <w:rPr>
                                      <w:b/>
                                      <w:bCs/>
                                      <w:sz w:val="18"/>
                                      <w:szCs w:val="18"/>
                                    </w:rPr>
                                  </w:pPr>
                                  <w:r w:rsidRPr="00C223D9">
                                    <w:rPr>
                                      <w:b/>
                                      <w:bCs/>
                                      <w:sz w:val="18"/>
                                      <w:szCs w:val="18"/>
                                    </w:rPr>
                                    <w:t>Phase</w:t>
                                  </w:r>
                                  <w:r>
                                    <w:rPr>
                                      <w:b/>
                                      <w:bCs/>
                                      <w:sz w:val="18"/>
                                      <w:szCs w:val="18"/>
                                    </w:rPr>
                                    <w:t xml:space="preserve"> </w:t>
                                  </w:r>
                                  <w:r w:rsidRPr="00C223D9">
                                    <w:rPr>
                                      <w:b/>
                                      <w:bCs/>
                                      <w:sz w:val="18"/>
                                      <w:szCs w:val="18"/>
                                    </w:rPr>
                                    <w:t>2</w:t>
                                  </w:r>
                                </w:p>
                                <w:p w14:paraId="76B5646B" w14:textId="77777777" w:rsidR="00EA2D89" w:rsidRPr="00C223D9" w:rsidRDefault="00EA2D89" w:rsidP="00080F3C">
                                  <w:pPr>
                                    <w:jc w:val="center"/>
                                    <w:rPr>
                                      <w:b/>
                                      <w:bCs/>
                                      <w:sz w:val="18"/>
                                      <w:szCs w:val="18"/>
                                    </w:rPr>
                                  </w:pPr>
                                  <w:r w:rsidRPr="00C223D9">
                                    <w:rPr>
                                      <w:b/>
                                      <w:bCs/>
                                      <w:sz w:val="18"/>
                                      <w:szCs w:val="18"/>
                                    </w:rPr>
                                    <w:t>£</w:t>
                                  </w:r>
                                </w:p>
                              </w:tc>
                              <w:tc>
                                <w:tcPr>
                                  <w:tcW w:w="850" w:type="dxa"/>
                                  <w:vMerge w:val="restart"/>
                                </w:tcPr>
                                <w:p w14:paraId="27DA48FF" w14:textId="77777777" w:rsidR="00EA2D89" w:rsidRPr="00C223D9" w:rsidRDefault="00EA2D89" w:rsidP="00080F3C">
                                  <w:pPr>
                                    <w:jc w:val="center"/>
                                    <w:rPr>
                                      <w:b/>
                                      <w:bCs/>
                                      <w:sz w:val="18"/>
                                      <w:szCs w:val="18"/>
                                    </w:rPr>
                                  </w:pPr>
                                  <w:r w:rsidRPr="00C223D9">
                                    <w:rPr>
                                      <w:b/>
                                      <w:bCs/>
                                      <w:sz w:val="18"/>
                                      <w:szCs w:val="18"/>
                                    </w:rPr>
                                    <w:t>Phase 3</w:t>
                                  </w:r>
                                </w:p>
                                <w:p w14:paraId="7C2F164E" w14:textId="77777777" w:rsidR="00EA2D89" w:rsidRPr="00C223D9" w:rsidRDefault="00EA2D89" w:rsidP="00080F3C">
                                  <w:pPr>
                                    <w:jc w:val="center"/>
                                    <w:rPr>
                                      <w:b/>
                                      <w:bCs/>
                                      <w:sz w:val="18"/>
                                      <w:szCs w:val="18"/>
                                    </w:rPr>
                                  </w:pPr>
                                  <w:r w:rsidRPr="00C223D9">
                                    <w:rPr>
                                      <w:b/>
                                      <w:bCs/>
                                      <w:sz w:val="18"/>
                                      <w:szCs w:val="18"/>
                                    </w:rPr>
                                    <w:t>£</w:t>
                                  </w:r>
                                </w:p>
                              </w:tc>
                              <w:tc>
                                <w:tcPr>
                                  <w:tcW w:w="1843" w:type="dxa"/>
                                  <w:gridSpan w:val="2"/>
                                </w:tcPr>
                                <w:p w14:paraId="3577ACF7" w14:textId="77777777" w:rsidR="00EA2D89" w:rsidRPr="00C223D9" w:rsidRDefault="00EA2D89" w:rsidP="00080F3C">
                                  <w:pPr>
                                    <w:jc w:val="center"/>
                                    <w:rPr>
                                      <w:b/>
                                      <w:bCs/>
                                      <w:sz w:val="18"/>
                                      <w:szCs w:val="18"/>
                                    </w:rPr>
                                  </w:pPr>
                                  <w:r w:rsidRPr="00C223D9">
                                    <w:rPr>
                                      <w:b/>
                                      <w:bCs/>
                                      <w:sz w:val="18"/>
                                      <w:szCs w:val="18"/>
                                    </w:rPr>
                                    <w:t>Step change</w:t>
                                  </w:r>
                                </w:p>
                              </w:tc>
                              <w:tc>
                                <w:tcPr>
                                  <w:tcW w:w="2126" w:type="dxa"/>
                                  <w:gridSpan w:val="2"/>
                                </w:tcPr>
                                <w:p w14:paraId="4B3358AC" w14:textId="77777777" w:rsidR="00EA2D89" w:rsidRPr="00C223D9" w:rsidRDefault="00EA2D89" w:rsidP="00080F3C">
                                  <w:pPr>
                                    <w:jc w:val="center"/>
                                    <w:rPr>
                                      <w:b/>
                                      <w:bCs/>
                                      <w:sz w:val="18"/>
                                      <w:szCs w:val="18"/>
                                    </w:rPr>
                                  </w:pPr>
                                  <w:r w:rsidRPr="00C223D9">
                                    <w:rPr>
                                      <w:b/>
                                      <w:bCs/>
                                      <w:sz w:val="18"/>
                                      <w:szCs w:val="18"/>
                                    </w:rPr>
                                    <w:t>Slope change</w:t>
                                  </w:r>
                                </w:p>
                              </w:tc>
                              <w:tc>
                                <w:tcPr>
                                  <w:tcW w:w="1843" w:type="dxa"/>
                                  <w:gridSpan w:val="2"/>
                                </w:tcPr>
                                <w:p w14:paraId="0BDD8944" w14:textId="77777777" w:rsidR="00EA2D89" w:rsidRPr="00C223D9" w:rsidRDefault="00EA2D89" w:rsidP="00080F3C">
                                  <w:pPr>
                                    <w:jc w:val="center"/>
                                    <w:rPr>
                                      <w:b/>
                                      <w:bCs/>
                                      <w:sz w:val="18"/>
                                      <w:szCs w:val="18"/>
                                    </w:rPr>
                                  </w:pPr>
                                  <w:r w:rsidRPr="00C223D9">
                                    <w:rPr>
                                      <w:b/>
                                      <w:bCs/>
                                      <w:sz w:val="18"/>
                                      <w:szCs w:val="18"/>
                                    </w:rPr>
                                    <w:t>Step change</w:t>
                                  </w:r>
                                </w:p>
                              </w:tc>
                              <w:tc>
                                <w:tcPr>
                                  <w:tcW w:w="1985" w:type="dxa"/>
                                  <w:gridSpan w:val="2"/>
                                </w:tcPr>
                                <w:p w14:paraId="4CE7B3D1" w14:textId="77777777" w:rsidR="00EA2D89" w:rsidRPr="00C223D9" w:rsidRDefault="00EA2D89" w:rsidP="00080F3C">
                                  <w:pPr>
                                    <w:jc w:val="center"/>
                                    <w:rPr>
                                      <w:b/>
                                      <w:bCs/>
                                      <w:sz w:val="18"/>
                                      <w:szCs w:val="18"/>
                                    </w:rPr>
                                  </w:pPr>
                                  <w:r w:rsidRPr="00C223D9">
                                    <w:rPr>
                                      <w:b/>
                                      <w:bCs/>
                                      <w:sz w:val="18"/>
                                      <w:szCs w:val="18"/>
                                    </w:rPr>
                                    <w:t>Slope change</w:t>
                                  </w:r>
                                </w:p>
                              </w:tc>
                            </w:tr>
                            <w:tr w:rsidR="00EA2D89" w:rsidRPr="00C223D9" w14:paraId="48E1FC48" w14:textId="77777777" w:rsidTr="001202E9">
                              <w:trPr>
                                <w:trHeight w:val="675"/>
                              </w:trPr>
                              <w:tc>
                                <w:tcPr>
                                  <w:tcW w:w="1413" w:type="dxa"/>
                                  <w:vMerge/>
                                </w:tcPr>
                                <w:p w14:paraId="0A001478" w14:textId="77777777" w:rsidR="00EA2D89" w:rsidRPr="00C223D9" w:rsidRDefault="00EA2D89" w:rsidP="00080F3C">
                                  <w:pPr>
                                    <w:rPr>
                                      <w:b/>
                                      <w:bCs/>
                                      <w:sz w:val="18"/>
                                      <w:szCs w:val="18"/>
                                    </w:rPr>
                                  </w:pPr>
                                </w:p>
                              </w:tc>
                              <w:tc>
                                <w:tcPr>
                                  <w:tcW w:w="850" w:type="dxa"/>
                                  <w:vMerge/>
                                </w:tcPr>
                                <w:p w14:paraId="401DF65E" w14:textId="77777777" w:rsidR="00EA2D89" w:rsidRPr="00C223D9" w:rsidRDefault="00EA2D89" w:rsidP="00080F3C">
                                  <w:pPr>
                                    <w:jc w:val="center"/>
                                    <w:rPr>
                                      <w:b/>
                                      <w:bCs/>
                                      <w:sz w:val="18"/>
                                      <w:szCs w:val="18"/>
                                    </w:rPr>
                                  </w:pPr>
                                </w:p>
                              </w:tc>
                              <w:tc>
                                <w:tcPr>
                                  <w:tcW w:w="851" w:type="dxa"/>
                                  <w:vMerge/>
                                </w:tcPr>
                                <w:p w14:paraId="58814585" w14:textId="77777777" w:rsidR="00EA2D89" w:rsidRPr="00C223D9" w:rsidRDefault="00EA2D89" w:rsidP="00080F3C">
                                  <w:pPr>
                                    <w:jc w:val="center"/>
                                    <w:rPr>
                                      <w:b/>
                                      <w:bCs/>
                                      <w:sz w:val="18"/>
                                      <w:szCs w:val="18"/>
                                    </w:rPr>
                                  </w:pPr>
                                </w:p>
                              </w:tc>
                              <w:tc>
                                <w:tcPr>
                                  <w:tcW w:w="850" w:type="dxa"/>
                                  <w:vMerge/>
                                </w:tcPr>
                                <w:p w14:paraId="7254E331" w14:textId="77777777" w:rsidR="00EA2D89" w:rsidRPr="00C223D9" w:rsidRDefault="00EA2D89" w:rsidP="00080F3C">
                                  <w:pPr>
                                    <w:jc w:val="center"/>
                                    <w:rPr>
                                      <w:b/>
                                      <w:bCs/>
                                      <w:sz w:val="18"/>
                                      <w:szCs w:val="18"/>
                                    </w:rPr>
                                  </w:pPr>
                                </w:p>
                              </w:tc>
                              <w:tc>
                                <w:tcPr>
                                  <w:tcW w:w="1134" w:type="dxa"/>
                                </w:tcPr>
                                <w:p w14:paraId="3D9CD3E0" w14:textId="77777777" w:rsidR="00EA2D89" w:rsidRPr="00C223D9" w:rsidRDefault="00EA2D89" w:rsidP="00080F3C">
                                  <w:pPr>
                                    <w:rPr>
                                      <w:b/>
                                      <w:bCs/>
                                      <w:sz w:val="18"/>
                                      <w:szCs w:val="18"/>
                                    </w:rPr>
                                  </w:pPr>
                                  <w:r w:rsidRPr="00C223D9">
                                    <w:rPr>
                                      <w:b/>
                                      <w:bCs/>
                                      <w:sz w:val="18"/>
                                      <w:szCs w:val="18"/>
                                    </w:rPr>
                                    <w:t>Co-efficient (95% CI)</w:t>
                                  </w:r>
                                </w:p>
                              </w:tc>
                              <w:tc>
                                <w:tcPr>
                                  <w:tcW w:w="709" w:type="dxa"/>
                                </w:tcPr>
                                <w:p w14:paraId="447902A1" w14:textId="77777777" w:rsidR="00EA2D89" w:rsidRPr="00C223D9" w:rsidRDefault="00EA2D89" w:rsidP="00080F3C">
                                  <w:pPr>
                                    <w:rPr>
                                      <w:b/>
                                      <w:bCs/>
                                      <w:sz w:val="18"/>
                                      <w:szCs w:val="18"/>
                                    </w:rPr>
                                  </w:pPr>
                                  <w:r w:rsidRPr="00C223D9">
                                    <w:rPr>
                                      <w:b/>
                                      <w:bCs/>
                                      <w:sz w:val="18"/>
                                      <w:szCs w:val="18"/>
                                    </w:rPr>
                                    <w:t>p-value</w:t>
                                  </w:r>
                                </w:p>
                              </w:tc>
                              <w:tc>
                                <w:tcPr>
                                  <w:tcW w:w="1276" w:type="dxa"/>
                                </w:tcPr>
                                <w:p w14:paraId="7166B48D" w14:textId="77777777" w:rsidR="00EA2D89" w:rsidRPr="00C223D9" w:rsidRDefault="00EA2D89" w:rsidP="00080F3C">
                                  <w:pPr>
                                    <w:rPr>
                                      <w:b/>
                                      <w:bCs/>
                                      <w:sz w:val="18"/>
                                      <w:szCs w:val="18"/>
                                    </w:rPr>
                                  </w:pPr>
                                  <w:r w:rsidRPr="00C223D9">
                                    <w:rPr>
                                      <w:b/>
                                      <w:bCs/>
                                      <w:sz w:val="18"/>
                                      <w:szCs w:val="18"/>
                                    </w:rPr>
                                    <w:t>Co-efficient (95% CI)</w:t>
                                  </w:r>
                                </w:p>
                              </w:tc>
                              <w:tc>
                                <w:tcPr>
                                  <w:tcW w:w="850" w:type="dxa"/>
                                </w:tcPr>
                                <w:p w14:paraId="0C296BCE" w14:textId="77777777" w:rsidR="00EA2D89" w:rsidRPr="00C223D9" w:rsidRDefault="00EA2D89" w:rsidP="00080F3C">
                                  <w:pPr>
                                    <w:rPr>
                                      <w:b/>
                                      <w:bCs/>
                                      <w:sz w:val="18"/>
                                      <w:szCs w:val="18"/>
                                    </w:rPr>
                                  </w:pPr>
                                  <w:r w:rsidRPr="00C223D9">
                                    <w:rPr>
                                      <w:b/>
                                      <w:bCs/>
                                      <w:sz w:val="18"/>
                                      <w:szCs w:val="18"/>
                                    </w:rPr>
                                    <w:t>p-value</w:t>
                                  </w:r>
                                </w:p>
                              </w:tc>
                              <w:tc>
                                <w:tcPr>
                                  <w:tcW w:w="993" w:type="dxa"/>
                                </w:tcPr>
                                <w:p w14:paraId="2C196493" w14:textId="77777777" w:rsidR="00EA2D89" w:rsidRPr="00C223D9" w:rsidRDefault="00EA2D89" w:rsidP="00080F3C">
                                  <w:pPr>
                                    <w:rPr>
                                      <w:b/>
                                      <w:bCs/>
                                      <w:sz w:val="18"/>
                                      <w:szCs w:val="18"/>
                                    </w:rPr>
                                  </w:pPr>
                                  <w:r w:rsidRPr="00C223D9">
                                    <w:rPr>
                                      <w:b/>
                                      <w:bCs/>
                                      <w:sz w:val="18"/>
                                      <w:szCs w:val="18"/>
                                    </w:rPr>
                                    <w:t>Co-efficient (95% CI)</w:t>
                                  </w:r>
                                </w:p>
                              </w:tc>
                              <w:tc>
                                <w:tcPr>
                                  <w:tcW w:w="850" w:type="dxa"/>
                                </w:tcPr>
                                <w:p w14:paraId="653431B8" w14:textId="77777777" w:rsidR="00EA2D89" w:rsidRPr="00C223D9" w:rsidRDefault="00EA2D89" w:rsidP="00080F3C">
                                  <w:pPr>
                                    <w:rPr>
                                      <w:b/>
                                      <w:bCs/>
                                      <w:sz w:val="18"/>
                                      <w:szCs w:val="18"/>
                                    </w:rPr>
                                  </w:pPr>
                                  <w:r w:rsidRPr="00C223D9">
                                    <w:rPr>
                                      <w:b/>
                                      <w:bCs/>
                                      <w:sz w:val="18"/>
                                      <w:szCs w:val="18"/>
                                    </w:rPr>
                                    <w:t>p-value</w:t>
                                  </w:r>
                                </w:p>
                              </w:tc>
                              <w:tc>
                                <w:tcPr>
                                  <w:tcW w:w="1134" w:type="dxa"/>
                                </w:tcPr>
                                <w:p w14:paraId="1E644347" w14:textId="77777777" w:rsidR="00EA2D89" w:rsidRPr="00C223D9" w:rsidRDefault="00EA2D89" w:rsidP="00080F3C">
                                  <w:pPr>
                                    <w:rPr>
                                      <w:b/>
                                      <w:bCs/>
                                      <w:sz w:val="18"/>
                                      <w:szCs w:val="18"/>
                                    </w:rPr>
                                  </w:pPr>
                                  <w:r w:rsidRPr="00C223D9">
                                    <w:rPr>
                                      <w:b/>
                                      <w:bCs/>
                                      <w:sz w:val="18"/>
                                      <w:szCs w:val="18"/>
                                    </w:rPr>
                                    <w:t>Co-efficient (95% CI)</w:t>
                                  </w:r>
                                </w:p>
                              </w:tc>
                              <w:tc>
                                <w:tcPr>
                                  <w:tcW w:w="851" w:type="dxa"/>
                                </w:tcPr>
                                <w:p w14:paraId="0775AFB2" w14:textId="77777777" w:rsidR="00EA2D89" w:rsidRPr="00C223D9" w:rsidRDefault="00EA2D89" w:rsidP="00080F3C">
                                  <w:pPr>
                                    <w:rPr>
                                      <w:b/>
                                      <w:bCs/>
                                      <w:sz w:val="18"/>
                                      <w:szCs w:val="18"/>
                                    </w:rPr>
                                  </w:pPr>
                                  <w:r w:rsidRPr="00C223D9">
                                    <w:rPr>
                                      <w:b/>
                                      <w:bCs/>
                                      <w:sz w:val="18"/>
                                      <w:szCs w:val="18"/>
                                    </w:rPr>
                                    <w:t>p-value</w:t>
                                  </w:r>
                                </w:p>
                              </w:tc>
                            </w:tr>
                          </w:tbl>
                          <w:tbl>
                            <w:tblPr>
                              <w:tblStyle w:val="TableGrid1"/>
                              <w:tblW w:w="0" w:type="auto"/>
                              <w:tblLayout w:type="fixed"/>
                              <w:tblLook w:val="04A0" w:firstRow="1" w:lastRow="0" w:firstColumn="1" w:lastColumn="0" w:noHBand="0" w:noVBand="1"/>
                            </w:tblPr>
                            <w:tblGrid>
                              <w:gridCol w:w="1271"/>
                              <w:gridCol w:w="851"/>
                              <w:gridCol w:w="992"/>
                              <w:gridCol w:w="850"/>
                              <w:gridCol w:w="992"/>
                              <w:gridCol w:w="142"/>
                              <w:gridCol w:w="709"/>
                              <w:gridCol w:w="1205"/>
                              <w:gridCol w:w="71"/>
                              <w:gridCol w:w="850"/>
                              <w:gridCol w:w="993"/>
                              <w:gridCol w:w="850"/>
                              <w:gridCol w:w="1134"/>
                              <w:gridCol w:w="851"/>
                            </w:tblGrid>
                            <w:tr w:rsidR="00EA2D89" w:rsidRPr="00B7161D" w14:paraId="09287ECE" w14:textId="77777777" w:rsidTr="001202E9">
                              <w:tc>
                                <w:tcPr>
                                  <w:tcW w:w="11761" w:type="dxa"/>
                                  <w:gridSpan w:val="14"/>
                                  <w:shd w:val="clear" w:color="auto" w:fill="D9D9D9" w:themeFill="background1" w:themeFillShade="D9"/>
                                </w:tcPr>
                                <w:p w14:paraId="20982DF9" w14:textId="77777777" w:rsidR="00EA2D89" w:rsidRPr="00B7161D" w:rsidRDefault="00EA2D89" w:rsidP="00080F3C">
                                  <w:pPr>
                                    <w:rPr>
                                      <w:b/>
                                      <w:bCs/>
                                      <w:sz w:val="18"/>
                                      <w:szCs w:val="18"/>
                                    </w:rPr>
                                  </w:pPr>
                                  <w:r>
                                    <w:rPr>
                                      <w:b/>
                                      <w:bCs/>
                                      <w:sz w:val="18"/>
                                      <w:szCs w:val="18"/>
                                    </w:rPr>
                                    <w:t>Costs</w:t>
                                  </w:r>
                                </w:p>
                              </w:tc>
                            </w:tr>
                            <w:tr w:rsidR="00EA2D89" w:rsidRPr="00B7161D" w14:paraId="08C5EE1C" w14:textId="77777777" w:rsidTr="001202E9">
                              <w:tc>
                                <w:tcPr>
                                  <w:tcW w:w="11761" w:type="dxa"/>
                                  <w:gridSpan w:val="14"/>
                                  <w:shd w:val="clear" w:color="auto" w:fill="F2F2F2" w:themeFill="background1" w:themeFillShade="F2"/>
                                </w:tcPr>
                                <w:p w14:paraId="7195540A" w14:textId="77777777" w:rsidR="00EA2D89" w:rsidRPr="00B7161D" w:rsidRDefault="00EA2D89" w:rsidP="00080F3C">
                                  <w:pPr>
                                    <w:rPr>
                                      <w:b/>
                                      <w:bCs/>
                                      <w:color w:val="FF0000"/>
                                      <w:sz w:val="18"/>
                                      <w:szCs w:val="18"/>
                                    </w:rPr>
                                  </w:pPr>
                                  <w:r w:rsidRPr="00B7161D">
                                    <w:rPr>
                                      <w:b/>
                                      <w:bCs/>
                                      <w:sz w:val="18"/>
                                      <w:szCs w:val="18"/>
                                    </w:rPr>
                                    <w:t>Sensitivity analysis 1 - all medication</w:t>
                                  </w:r>
                                </w:p>
                              </w:tc>
                            </w:tr>
                            <w:tr w:rsidR="00EA2D89" w:rsidRPr="00B7161D" w14:paraId="027145D2" w14:textId="77777777" w:rsidTr="001202E9">
                              <w:tc>
                                <w:tcPr>
                                  <w:tcW w:w="1271" w:type="dxa"/>
                                </w:tcPr>
                                <w:p w14:paraId="2C4C5FFF" w14:textId="77777777" w:rsidR="00EA2D89" w:rsidRPr="00B7161D" w:rsidRDefault="00EA2D89" w:rsidP="00080F3C">
                                  <w:pPr>
                                    <w:rPr>
                                      <w:b/>
                                      <w:bCs/>
                                      <w:sz w:val="18"/>
                                      <w:szCs w:val="18"/>
                                    </w:rPr>
                                  </w:pPr>
                                  <w:r w:rsidRPr="00B7161D">
                                    <w:rPr>
                                      <w:b/>
                                      <w:bCs/>
                                      <w:sz w:val="18"/>
                                      <w:szCs w:val="18"/>
                                    </w:rPr>
                                    <w:t>Medication (all)</w:t>
                                  </w:r>
                                </w:p>
                              </w:tc>
                              <w:tc>
                                <w:tcPr>
                                  <w:tcW w:w="851" w:type="dxa"/>
                                </w:tcPr>
                                <w:p w14:paraId="090B797B" w14:textId="77777777" w:rsidR="00EA2D89" w:rsidRPr="00B7161D" w:rsidRDefault="00EA2D89" w:rsidP="00080F3C">
                                  <w:pPr>
                                    <w:rPr>
                                      <w:sz w:val="18"/>
                                      <w:szCs w:val="18"/>
                                    </w:rPr>
                                  </w:pPr>
                                  <w:r w:rsidRPr="00B7161D">
                                    <w:rPr>
                                      <w:sz w:val="18"/>
                                      <w:szCs w:val="18"/>
                                    </w:rPr>
                                    <w:t>91.7</w:t>
                                  </w:r>
                                </w:p>
                              </w:tc>
                              <w:tc>
                                <w:tcPr>
                                  <w:tcW w:w="992" w:type="dxa"/>
                                </w:tcPr>
                                <w:p w14:paraId="18400DDF" w14:textId="77777777" w:rsidR="00EA2D89" w:rsidRPr="00B7161D" w:rsidRDefault="00EA2D89" w:rsidP="00080F3C">
                                  <w:pPr>
                                    <w:rPr>
                                      <w:sz w:val="18"/>
                                      <w:szCs w:val="18"/>
                                    </w:rPr>
                                  </w:pPr>
                                  <w:r w:rsidRPr="00B7161D">
                                    <w:rPr>
                                      <w:sz w:val="18"/>
                                      <w:szCs w:val="18"/>
                                    </w:rPr>
                                    <w:t>117</w:t>
                                  </w:r>
                                </w:p>
                              </w:tc>
                              <w:tc>
                                <w:tcPr>
                                  <w:tcW w:w="850" w:type="dxa"/>
                                </w:tcPr>
                                <w:p w14:paraId="6C60E19A" w14:textId="77777777" w:rsidR="00EA2D89" w:rsidRPr="00B7161D" w:rsidRDefault="00EA2D89" w:rsidP="00080F3C">
                                  <w:pPr>
                                    <w:rPr>
                                      <w:sz w:val="18"/>
                                      <w:szCs w:val="18"/>
                                    </w:rPr>
                                  </w:pPr>
                                  <w:r w:rsidRPr="00B7161D">
                                    <w:rPr>
                                      <w:sz w:val="18"/>
                                      <w:szCs w:val="18"/>
                                    </w:rPr>
                                    <w:t>141</w:t>
                                  </w:r>
                                </w:p>
                              </w:tc>
                              <w:tc>
                                <w:tcPr>
                                  <w:tcW w:w="1134" w:type="dxa"/>
                                  <w:gridSpan w:val="2"/>
                                </w:tcPr>
                                <w:p w14:paraId="5BBBB69F" w14:textId="77777777" w:rsidR="00EA2D89" w:rsidRPr="00B7161D" w:rsidRDefault="00EA2D89" w:rsidP="00080F3C">
                                  <w:pPr>
                                    <w:rPr>
                                      <w:sz w:val="18"/>
                                      <w:szCs w:val="18"/>
                                    </w:rPr>
                                  </w:pPr>
                                  <w:r w:rsidRPr="00B7161D">
                                    <w:rPr>
                                      <w:sz w:val="18"/>
                                      <w:szCs w:val="18"/>
                                    </w:rPr>
                                    <w:t>14.4 (-7.83 to 36.7)</w:t>
                                  </w:r>
                                </w:p>
                              </w:tc>
                              <w:tc>
                                <w:tcPr>
                                  <w:tcW w:w="709" w:type="dxa"/>
                                </w:tcPr>
                                <w:p w14:paraId="4B59DE55" w14:textId="77777777" w:rsidR="00EA2D89" w:rsidRPr="00B7161D" w:rsidRDefault="00EA2D89" w:rsidP="00080F3C">
                                  <w:pPr>
                                    <w:rPr>
                                      <w:sz w:val="18"/>
                                      <w:szCs w:val="18"/>
                                    </w:rPr>
                                  </w:pPr>
                                  <w:r w:rsidRPr="00B7161D">
                                    <w:rPr>
                                      <w:sz w:val="18"/>
                                      <w:szCs w:val="18"/>
                                    </w:rPr>
                                    <w:t>0.20</w:t>
                                  </w:r>
                                </w:p>
                              </w:tc>
                              <w:tc>
                                <w:tcPr>
                                  <w:tcW w:w="1276" w:type="dxa"/>
                                  <w:gridSpan w:val="2"/>
                                </w:tcPr>
                                <w:p w14:paraId="51B34449" w14:textId="77777777" w:rsidR="00EA2D89" w:rsidRPr="00B7161D" w:rsidRDefault="00EA2D89" w:rsidP="00080F3C">
                                  <w:pPr>
                                    <w:rPr>
                                      <w:sz w:val="18"/>
                                      <w:szCs w:val="18"/>
                                    </w:rPr>
                                  </w:pPr>
                                  <w:r w:rsidRPr="00B7161D">
                                    <w:rPr>
                                      <w:sz w:val="18"/>
                                      <w:szCs w:val="18"/>
                                    </w:rPr>
                                    <w:t>-1.13 (-3.57 to 1.32)</w:t>
                                  </w:r>
                                </w:p>
                              </w:tc>
                              <w:tc>
                                <w:tcPr>
                                  <w:tcW w:w="850" w:type="dxa"/>
                                </w:tcPr>
                                <w:p w14:paraId="654F8374" w14:textId="77777777" w:rsidR="00EA2D89" w:rsidRPr="00B7161D" w:rsidRDefault="00EA2D89" w:rsidP="00080F3C">
                                  <w:pPr>
                                    <w:rPr>
                                      <w:sz w:val="18"/>
                                      <w:szCs w:val="18"/>
                                    </w:rPr>
                                  </w:pPr>
                                  <w:r w:rsidRPr="00B7161D">
                                    <w:rPr>
                                      <w:sz w:val="18"/>
                                      <w:szCs w:val="18"/>
                                    </w:rPr>
                                    <w:t>0.36</w:t>
                                  </w:r>
                                </w:p>
                              </w:tc>
                              <w:tc>
                                <w:tcPr>
                                  <w:tcW w:w="993" w:type="dxa"/>
                                </w:tcPr>
                                <w:p w14:paraId="3672D84D" w14:textId="77777777" w:rsidR="00EA2D89" w:rsidRPr="00B7161D" w:rsidRDefault="00EA2D89" w:rsidP="00080F3C">
                                  <w:pPr>
                                    <w:rPr>
                                      <w:color w:val="FF0000"/>
                                      <w:sz w:val="18"/>
                                      <w:szCs w:val="18"/>
                                    </w:rPr>
                                  </w:pPr>
                                  <w:r w:rsidRPr="00B7161D">
                                    <w:rPr>
                                      <w:sz w:val="18"/>
                                      <w:szCs w:val="18"/>
                                    </w:rPr>
                                    <w:t>3.31 (-19.4 to 26.0)</w:t>
                                  </w:r>
                                </w:p>
                              </w:tc>
                              <w:tc>
                                <w:tcPr>
                                  <w:tcW w:w="850" w:type="dxa"/>
                                </w:tcPr>
                                <w:p w14:paraId="6EE0CFAC" w14:textId="77777777" w:rsidR="00EA2D89" w:rsidRPr="00B7161D" w:rsidRDefault="00EA2D89" w:rsidP="00080F3C">
                                  <w:pPr>
                                    <w:rPr>
                                      <w:color w:val="FF0000"/>
                                      <w:sz w:val="18"/>
                                      <w:szCs w:val="18"/>
                                    </w:rPr>
                                  </w:pPr>
                                  <w:r w:rsidRPr="00B7161D">
                                    <w:rPr>
                                      <w:sz w:val="18"/>
                                      <w:szCs w:val="18"/>
                                    </w:rPr>
                                    <w:t>0.77</w:t>
                                  </w:r>
                                </w:p>
                              </w:tc>
                              <w:tc>
                                <w:tcPr>
                                  <w:tcW w:w="1134" w:type="dxa"/>
                                </w:tcPr>
                                <w:p w14:paraId="418BE12F" w14:textId="77777777" w:rsidR="00EA2D89" w:rsidRPr="00B7161D" w:rsidRDefault="00EA2D89" w:rsidP="00080F3C">
                                  <w:pPr>
                                    <w:rPr>
                                      <w:color w:val="FF0000"/>
                                      <w:sz w:val="18"/>
                                      <w:szCs w:val="18"/>
                                    </w:rPr>
                                  </w:pPr>
                                  <w:r w:rsidRPr="00B7161D">
                                    <w:rPr>
                                      <w:sz w:val="18"/>
                                      <w:szCs w:val="18"/>
                                    </w:rPr>
                                    <w:t>-0.008 (-3.56 to 3.54)</w:t>
                                  </w:r>
                                </w:p>
                              </w:tc>
                              <w:tc>
                                <w:tcPr>
                                  <w:tcW w:w="851" w:type="dxa"/>
                                </w:tcPr>
                                <w:p w14:paraId="2E4AB0E6" w14:textId="77777777" w:rsidR="00EA2D89" w:rsidRPr="00B7161D" w:rsidRDefault="00EA2D89" w:rsidP="00080F3C">
                                  <w:pPr>
                                    <w:rPr>
                                      <w:color w:val="FF0000"/>
                                      <w:sz w:val="18"/>
                                      <w:szCs w:val="18"/>
                                    </w:rPr>
                                  </w:pPr>
                                  <w:r w:rsidRPr="00B7161D">
                                    <w:rPr>
                                      <w:sz w:val="18"/>
                                      <w:szCs w:val="18"/>
                                    </w:rPr>
                                    <w:t>0.996</w:t>
                                  </w:r>
                                </w:p>
                              </w:tc>
                            </w:tr>
                            <w:tr w:rsidR="00EA2D89" w:rsidRPr="00B7161D" w14:paraId="0B9DDDBB" w14:textId="77777777" w:rsidTr="001202E9">
                              <w:tc>
                                <w:tcPr>
                                  <w:tcW w:w="11761" w:type="dxa"/>
                                  <w:gridSpan w:val="14"/>
                                  <w:shd w:val="clear" w:color="auto" w:fill="F2F2F2" w:themeFill="background1" w:themeFillShade="F2"/>
                                </w:tcPr>
                                <w:p w14:paraId="4E9029BC" w14:textId="77777777" w:rsidR="00EA2D89" w:rsidRPr="00B7161D" w:rsidRDefault="00EA2D89" w:rsidP="00080F3C">
                                  <w:pPr>
                                    <w:rPr>
                                      <w:sz w:val="18"/>
                                      <w:szCs w:val="18"/>
                                      <w:highlight w:val="yellow"/>
                                    </w:rPr>
                                  </w:pPr>
                                  <w:r w:rsidRPr="00B7161D">
                                    <w:rPr>
                                      <w:b/>
                                      <w:bCs/>
                                      <w:sz w:val="18"/>
                                      <w:szCs w:val="18"/>
                                    </w:rPr>
                                    <w:t>Sensitivity analysis 2- including open prison</w:t>
                                  </w:r>
                                </w:p>
                              </w:tc>
                            </w:tr>
                            <w:tr w:rsidR="00EA2D89" w:rsidRPr="00B7161D" w14:paraId="77D97DDE" w14:textId="77777777" w:rsidTr="001202E9">
                              <w:tc>
                                <w:tcPr>
                                  <w:tcW w:w="1271" w:type="dxa"/>
                                </w:tcPr>
                                <w:p w14:paraId="424FFD8A" w14:textId="77777777" w:rsidR="00EA2D89" w:rsidRPr="00B7161D" w:rsidRDefault="00EA2D89" w:rsidP="00080F3C">
                                  <w:pPr>
                                    <w:rPr>
                                      <w:b/>
                                      <w:bCs/>
                                      <w:sz w:val="18"/>
                                      <w:szCs w:val="18"/>
                                    </w:rPr>
                                  </w:pPr>
                                  <w:r w:rsidRPr="00B7161D">
                                    <w:rPr>
                                      <w:b/>
                                      <w:bCs/>
                                      <w:sz w:val="18"/>
                                      <w:szCs w:val="18"/>
                                    </w:rPr>
                                    <w:t>Ambulance</w:t>
                                  </w:r>
                                </w:p>
                              </w:tc>
                              <w:tc>
                                <w:tcPr>
                                  <w:tcW w:w="851" w:type="dxa"/>
                                </w:tcPr>
                                <w:p w14:paraId="11BE703A" w14:textId="77777777" w:rsidR="00EA2D89" w:rsidRPr="00B7161D" w:rsidRDefault="00EA2D89" w:rsidP="00080F3C">
                                  <w:pPr>
                                    <w:rPr>
                                      <w:sz w:val="18"/>
                                      <w:szCs w:val="18"/>
                                    </w:rPr>
                                  </w:pPr>
                                  <w:r w:rsidRPr="00B7161D">
                                    <w:rPr>
                                      <w:sz w:val="18"/>
                                      <w:szCs w:val="18"/>
                                    </w:rPr>
                                    <w:t>0.791</w:t>
                                  </w:r>
                                </w:p>
                              </w:tc>
                              <w:tc>
                                <w:tcPr>
                                  <w:tcW w:w="992" w:type="dxa"/>
                                </w:tcPr>
                                <w:p w14:paraId="51E4136C" w14:textId="77777777" w:rsidR="00EA2D89" w:rsidRPr="00B7161D" w:rsidRDefault="00EA2D89" w:rsidP="00080F3C">
                                  <w:pPr>
                                    <w:rPr>
                                      <w:sz w:val="18"/>
                                      <w:szCs w:val="18"/>
                                    </w:rPr>
                                  </w:pPr>
                                  <w:r w:rsidRPr="00B7161D">
                                    <w:rPr>
                                      <w:sz w:val="18"/>
                                      <w:szCs w:val="18"/>
                                    </w:rPr>
                                    <w:t>1.16</w:t>
                                  </w:r>
                                </w:p>
                              </w:tc>
                              <w:tc>
                                <w:tcPr>
                                  <w:tcW w:w="850" w:type="dxa"/>
                                </w:tcPr>
                                <w:p w14:paraId="35C9F279" w14:textId="77777777" w:rsidR="00EA2D89" w:rsidRPr="00B7161D" w:rsidRDefault="00EA2D89" w:rsidP="00080F3C">
                                  <w:pPr>
                                    <w:rPr>
                                      <w:sz w:val="18"/>
                                      <w:szCs w:val="18"/>
                                    </w:rPr>
                                  </w:pPr>
                                  <w:r w:rsidRPr="00B7161D">
                                    <w:rPr>
                                      <w:sz w:val="18"/>
                                      <w:szCs w:val="18"/>
                                    </w:rPr>
                                    <w:t>1.34</w:t>
                                  </w:r>
                                </w:p>
                              </w:tc>
                              <w:tc>
                                <w:tcPr>
                                  <w:tcW w:w="1134" w:type="dxa"/>
                                  <w:gridSpan w:val="2"/>
                                </w:tcPr>
                                <w:p w14:paraId="1F67D670" w14:textId="77777777" w:rsidR="00EA2D89" w:rsidRPr="00B7161D" w:rsidRDefault="00EA2D89" w:rsidP="00080F3C">
                                  <w:pPr>
                                    <w:rPr>
                                      <w:sz w:val="18"/>
                                      <w:szCs w:val="18"/>
                                    </w:rPr>
                                  </w:pPr>
                                  <w:r w:rsidRPr="00B7161D">
                                    <w:rPr>
                                      <w:sz w:val="18"/>
                                      <w:szCs w:val="18"/>
                                    </w:rPr>
                                    <w:t>0.269 (-0.177 to 0.716)</w:t>
                                  </w:r>
                                </w:p>
                              </w:tc>
                              <w:tc>
                                <w:tcPr>
                                  <w:tcW w:w="709" w:type="dxa"/>
                                </w:tcPr>
                                <w:p w14:paraId="6D9A4F4A" w14:textId="77777777" w:rsidR="00EA2D89" w:rsidRPr="00B7161D" w:rsidRDefault="00EA2D89" w:rsidP="00080F3C">
                                  <w:pPr>
                                    <w:rPr>
                                      <w:sz w:val="18"/>
                                      <w:szCs w:val="18"/>
                                    </w:rPr>
                                  </w:pPr>
                                  <w:r w:rsidRPr="00B7161D">
                                    <w:rPr>
                                      <w:sz w:val="18"/>
                                      <w:szCs w:val="18"/>
                                    </w:rPr>
                                    <w:t>0.23</w:t>
                                  </w:r>
                                </w:p>
                              </w:tc>
                              <w:tc>
                                <w:tcPr>
                                  <w:tcW w:w="1276" w:type="dxa"/>
                                  <w:gridSpan w:val="2"/>
                                </w:tcPr>
                                <w:p w14:paraId="53E0CA75" w14:textId="77777777" w:rsidR="00EA2D89" w:rsidRPr="00B7161D" w:rsidRDefault="00EA2D89" w:rsidP="00080F3C">
                                  <w:pPr>
                                    <w:rPr>
                                      <w:color w:val="FF0000"/>
                                      <w:sz w:val="18"/>
                                      <w:szCs w:val="18"/>
                                    </w:rPr>
                                  </w:pPr>
                                  <w:r w:rsidRPr="00B7161D">
                                    <w:rPr>
                                      <w:color w:val="FF0000"/>
                                      <w:sz w:val="18"/>
                                      <w:szCs w:val="18"/>
                                    </w:rPr>
                                    <w:t>-0.059 (-0.111 to -0.007)</w:t>
                                  </w:r>
                                </w:p>
                              </w:tc>
                              <w:tc>
                                <w:tcPr>
                                  <w:tcW w:w="850" w:type="dxa"/>
                                </w:tcPr>
                                <w:p w14:paraId="71C3DF04" w14:textId="77777777" w:rsidR="00EA2D89" w:rsidRPr="00B7161D" w:rsidRDefault="00EA2D89" w:rsidP="00080F3C">
                                  <w:pPr>
                                    <w:rPr>
                                      <w:color w:val="FF0000"/>
                                      <w:sz w:val="18"/>
                                      <w:szCs w:val="18"/>
                                    </w:rPr>
                                  </w:pPr>
                                  <w:r w:rsidRPr="00B7161D">
                                    <w:rPr>
                                      <w:color w:val="FF0000"/>
                                      <w:sz w:val="18"/>
                                      <w:szCs w:val="18"/>
                                    </w:rPr>
                                    <w:t>0.03</w:t>
                                  </w:r>
                                </w:p>
                              </w:tc>
                              <w:tc>
                                <w:tcPr>
                                  <w:tcW w:w="993" w:type="dxa"/>
                                </w:tcPr>
                                <w:p w14:paraId="024F879B" w14:textId="77777777" w:rsidR="00EA2D89" w:rsidRPr="00B7161D" w:rsidRDefault="00EA2D89" w:rsidP="00080F3C">
                                  <w:pPr>
                                    <w:rPr>
                                      <w:sz w:val="18"/>
                                      <w:szCs w:val="18"/>
                                    </w:rPr>
                                  </w:pPr>
                                  <w:r w:rsidRPr="00B7161D">
                                    <w:rPr>
                                      <w:sz w:val="18"/>
                                      <w:szCs w:val="18"/>
                                    </w:rPr>
                                    <w:t>0.325 (-0.071 to 0.720)</w:t>
                                  </w:r>
                                </w:p>
                              </w:tc>
                              <w:tc>
                                <w:tcPr>
                                  <w:tcW w:w="850" w:type="dxa"/>
                                </w:tcPr>
                                <w:p w14:paraId="4011EF32" w14:textId="77777777" w:rsidR="00EA2D89" w:rsidRPr="00B7161D" w:rsidRDefault="00EA2D89" w:rsidP="00080F3C">
                                  <w:pPr>
                                    <w:rPr>
                                      <w:sz w:val="18"/>
                                      <w:szCs w:val="18"/>
                                    </w:rPr>
                                  </w:pPr>
                                  <w:r w:rsidRPr="00B7161D">
                                    <w:rPr>
                                      <w:sz w:val="18"/>
                                      <w:szCs w:val="18"/>
                                    </w:rPr>
                                    <w:t>0.10</w:t>
                                  </w:r>
                                </w:p>
                              </w:tc>
                              <w:tc>
                                <w:tcPr>
                                  <w:tcW w:w="1134" w:type="dxa"/>
                                </w:tcPr>
                                <w:p w14:paraId="0B121940" w14:textId="77777777" w:rsidR="00EA2D89" w:rsidRPr="00B7161D" w:rsidRDefault="00EA2D89" w:rsidP="00080F3C">
                                  <w:pPr>
                                    <w:rPr>
                                      <w:sz w:val="18"/>
                                      <w:szCs w:val="18"/>
                                    </w:rPr>
                                  </w:pPr>
                                  <w:r w:rsidRPr="00B7161D">
                                    <w:rPr>
                                      <w:sz w:val="18"/>
                                      <w:szCs w:val="18"/>
                                    </w:rPr>
                                    <w:t>0.020 (-0.046 to 0.085)</w:t>
                                  </w:r>
                                </w:p>
                              </w:tc>
                              <w:tc>
                                <w:tcPr>
                                  <w:tcW w:w="851" w:type="dxa"/>
                                </w:tcPr>
                                <w:p w14:paraId="505F6CB0" w14:textId="77777777" w:rsidR="00EA2D89" w:rsidRPr="00B7161D" w:rsidRDefault="00EA2D89" w:rsidP="00080F3C">
                                  <w:pPr>
                                    <w:rPr>
                                      <w:sz w:val="18"/>
                                      <w:szCs w:val="18"/>
                                    </w:rPr>
                                  </w:pPr>
                                  <w:r w:rsidRPr="00B7161D">
                                    <w:rPr>
                                      <w:sz w:val="18"/>
                                      <w:szCs w:val="18"/>
                                    </w:rPr>
                                    <w:t>0.54</w:t>
                                  </w:r>
                                </w:p>
                              </w:tc>
                            </w:tr>
                            <w:tr w:rsidR="00EA2D89" w:rsidRPr="00B7161D" w14:paraId="443AB972" w14:textId="77777777" w:rsidTr="001202E9">
                              <w:tc>
                                <w:tcPr>
                                  <w:tcW w:w="1271" w:type="dxa"/>
                                </w:tcPr>
                                <w:p w14:paraId="6DBE96FF" w14:textId="77777777" w:rsidR="00EA2D89" w:rsidRPr="00B7161D" w:rsidRDefault="00EA2D89" w:rsidP="00080F3C">
                                  <w:pPr>
                                    <w:rPr>
                                      <w:b/>
                                      <w:bCs/>
                                      <w:sz w:val="18"/>
                                      <w:szCs w:val="18"/>
                                      <w:u w:val="single"/>
                                    </w:rPr>
                                  </w:pPr>
                                  <w:r w:rsidRPr="00B7161D">
                                    <w:rPr>
                                      <w:b/>
                                      <w:bCs/>
                                      <w:sz w:val="18"/>
                                      <w:szCs w:val="18"/>
                                    </w:rPr>
                                    <w:t>Medication (nicotine dependence)</w:t>
                                  </w:r>
                                </w:p>
                              </w:tc>
                              <w:tc>
                                <w:tcPr>
                                  <w:tcW w:w="851" w:type="dxa"/>
                                </w:tcPr>
                                <w:p w14:paraId="43B39D76" w14:textId="77777777" w:rsidR="00EA2D89" w:rsidRPr="00B7161D" w:rsidRDefault="00EA2D89" w:rsidP="00080F3C">
                                  <w:pPr>
                                    <w:rPr>
                                      <w:sz w:val="18"/>
                                      <w:szCs w:val="18"/>
                                    </w:rPr>
                                  </w:pPr>
                                  <w:r w:rsidRPr="00B7161D">
                                    <w:rPr>
                                      <w:sz w:val="18"/>
                                      <w:szCs w:val="18"/>
                                    </w:rPr>
                                    <w:t>1.89</w:t>
                                  </w:r>
                                </w:p>
                              </w:tc>
                              <w:tc>
                                <w:tcPr>
                                  <w:tcW w:w="992" w:type="dxa"/>
                                </w:tcPr>
                                <w:p w14:paraId="5CAC9633" w14:textId="77777777" w:rsidR="00EA2D89" w:rsidRPr="00B7161D" w:rsidRDefault="00EA2D89" w:rsidP="00080F3C">
                                  <w:pPr>
                                    <w:rPr>
                                      <w:sz w:val="18"/>
                                      <w:szCs w:val="18"/>
                                    </w:rPr>
                                  </w:pPr>
                                  <w:r w:rsidRPr="00B7161D">
                                    <w:rPr>
                                      <w:sz w:val="18"/>
                                      <w:szCs w:val="18"/>
                                    </w:rPr>
                                    <w:t>2.42</w:t>
                                  </w:r>
                                </w:p>
                              </w:tc>
                              <w:tc>
                                <w:tcPr>
                                  <w:tcW w:w="850" w:type="dxa"/>
                                </w:tcPr>
                                <w:p w14:paraId="640B16AA" w14:textId="77777777" w:rsidR="00EA2D89" w:rsidRPr="00B7161D" w:rsidRDefault="00EA2D89" w:rsidP="00080F3C">
                                  <w:pPr>
                                    <w:rPr>
                                      <w:sz w:val="18"/>
                                      <w:szCs w:val="18"/>
                                    </w:rPr>
                                  </w:pPr>
                                  <w:r w:rsidRPr="00B7161D">
                                    <w:rPr>
                                      <w:sz w:val="18"/>
                                      <w:szCs w:val="18"/>
                                    </w:rPr>
                                    <w:t>2.79</w:t>
                                  </w:r>
                                </w:p>
                              </w:tc>
                              <w:tc>
                                <w:tcPr>
                                  <w:tcW w:w="1134" w:type="dxa"/>
                                  <w:gridSpan w:val="2"/>
                                </w:tcPr>
                                <w:p w14:paraId="1871666E" w14:textId="77777777" w:rsidR="00EA2D89" w:rsidRPr="00B7161D" w:rsidRDefault="00EA2D89" w:rsidP="00080F3C">
                                  <w:pPr>
                                    <w:rPr>
                                      <w:sz w:val="18"/>
                                      <w:szCs w:val="18"/>
                                    </w:rPr>
                                  </w:pPr>
                                  <w:r w:rsidRPr="00B7161D">
                                    <w:rPr>
                                      <w:sz w:val="18"/>
                                      <w:szCs w:val="18"/>
                                    </w:rPr>
                                    <w:t>-0.224 (-0.679 to 0.232)</w:t>
                                  </w:r>
                                </w:p>
                              </w:tc>
                              <w:tc>
                                <w:tcPr>
                                  <w:tcW w:w="709" w:type="dxa"/>
                                </w:tcPr>
                                <w:p w14:paraId="5173484D" w14:textId="77777777" w:rsidR="00EA2D89" w:rsidRPr="00B7161D" w:rsidRDefault="00EA2D89" w:rsidP="00080F3C">
                                  <w:pPr>
                                    <w:rPr>
                                      <w:sz w:val="18"/>
                                      <w:szCs w:val="18"/>
                                    </w:rPr>
                                  </w:pPr>
                                  <w:r w:rsidRPr="00B7161D">
                                    <w:rPr>
                                      <w:sz w:val="18"/>
                                      <w:szCs w:val="18"/>
                                    </w:rPr>
                                    <w:t>0.33</w:t>
                                  </w:r>
                                </w:p>
                              </w:tc>
                              <w:tc>
                                <w:tcPr>
                                  <w:tcW w:w="1276" w:type="dxa"/>
                                  <w:gridSpan w:val="2"/>
                                </w:tcPr>
                                <w:p w14:paraId="4EA9909B" w14:textId="77777777" w:rsidR="00EA2D89" w:rsidRPr="00B7161D" w:rsidRDefault="00EA2D89" w:rsidP="00080F3C">
                                  <w:pPr>
                                    <w:rPr>
                                      <w:sz w:val="18"/>
                                      <w:szCs w:val="18"/>
                                    </w:rPr>
                                  </w:pPr>
                                  <w:r w:rsidRPr="00B7161D">
                                    <w:rPr>
                                      <w:sz w:val="18"/>
                                      <w:szCs w:val="18"/>
                                    </w:rPr>
                                    <w:t>0.039 (-0.030 to 0.108)</w:t>
                                  </w:r>
                                </w:p>
                              </w:tc>
                              <w:tc>
                                <w:tcPr>
                                  <w:tcW w:w="850" w:type="dxa"/>
                                </w:tcPr>
                                <w:p w14:paraId="5A1D73F5" w14:textId="77777777" w:rsidR="00EA2D89" w:rsidRPr="00B7161D" w:rsidRDefault="00EA2D89" w:rsidP="00080F3C">
                                  <w:pPr>
                                    <w:rPr>
                                      <w:sz w:val="18"/>
                                      <w:szCs w:val="18"/>
                                    </w:rPr>
                                  </w:pPr>
                                  <w:r w:rsidRPr="00B7161D">
                                    <w:rPr>
                                      <w:sz w:val="18"/>
                                      <w:szCs w:val="18"/>
                                    </w:rPr>
                                    <w:t>0.26</w:t>
                                  </w:r>
                                </w:p>
                              </w:tc>
                              <w:tc>
                                <w:tcPr>
                                  <w:tcW w:w="993" w:type="dxa"/>
                                </w:tcPr>
                                <w:p w14:paraId="36F65C31" w14:textId="77777777" w:rsidR="00EA2D89" w:rsidRPr="00B7161D" w:rsidRDefault="00EA2D89" w:rsidP="00080F3C">
                                  <w:pPr>
                                    <w:rPr>
                                      <w:sz w:val="18"/>
                                      <w:szCs w:val="18"/>
                                    </w:rPr>
                                  </w:pPr>
                                  <w:r w:rsidRPr="00B7161D">
                                    <w:rPr>
                                      <w:sz w:val="18"/>
                                      <w:szCs w:val="18"/>
                                    </w:rPr>
                                    <w:t>-0.474 (-1.66 to 0.715)</w:t>
                                  </w:r>
                                </w:p>
                              </w:tc>
                              <w:tc>
                                <w:tcPr>
                                  <w:tcW w:w="850" w:type="dxa"/>
                                </w:tcPr>
                                <w:p w14:paraId="243B83A4" w14:textId="77777777" w:rsidR="00EA2D89" w:rsidRPr="00B7161D" w:rsidRDefault="00EA2D89" w:rsidP="00080F3C">
                                  <w:pPr>
                                    <w:rPr>
                                      <w:sz w:val="18"/>
                                      <w:szCs w:val="18"/>
                                    </w:rPr>
                                  </w:pPr>
                                  <w:r w:rsidRPr="00B7161D">
                                    <w:rPr>
                                      <w:sz w:val="18"/>
                                      <w:szCs w:val="18"/>
                                    </w:rPr>
                                    <w:t>0.42</w:t>
                                  </w:r>
                                </w:p>
                              </w:tc>
                              <w:tc>
                                <w:tcPr>
                                  <w:tcW w:w="1134" w:type="dxa"/>
                                </w:tcPr>
                                <w:p w14:paraId="1A35FB21" w14:textId="77777777" w:rsidR="00EA2D89" w:rsidRPr="00B7161D" w:rsidRDefault="00EA2D89" w:rsidP="00080F3C">
                                  <w:pPr>
                                    <w:rPr>
                                      <w:sz w:val="18"/>
                                      <w:szCs w:val="18"/>
                                    </w:rPr>
                                  </w:pPr>
                                  <w:r w:rsidRPr="00B7161D">
                                    <w:rPr>
                                      <w:sz w:val="18"/>
                                      <w:szCs w:val="18"/>
                                    </w:rPr>
                                    <w:t>-0.039 (-0.216 to 0.139)</w:t>
                                  </w:r>
                                </w:p>
                              </w:tc>
                              <w:tc>
                                <w:tcPr>
                                  <w:tcW w:w="851" w:type="dxa"/>
                                </w:tcPr>
                                <w:p w14:paraId="23EFDE95" w14:textId="77777777" w:rsidR="00EA2D89" w:rsidRPr="00B7161D" w:rsidRDefault="00EA2D89" w:rsidP="00080F3C">
                                  <w:pPr>
                                    <w:rPr>
                                      <w:sz w:val="18"/>
                                      <w:szCs w:val="18"/>
                                    </w:rPr>
                                  </w:pPr>
                                  <w:r w:rsidRPr="00B7161D">
                                    <w:rPr>
                                      <w:sz w:val="18"/>
                                      <w:szCs w:val="18"/>
                                    </w:rPr>
                                    <w:t>0.66</w:t>
                                  </w:r>
                                </w:p>
                              </w:tc>
                            </w:tr>
                            <w:tr w:rsidR="00EA2D89" w:rsidRPr="00B7161D" w14:paraId="53E17A24" w14:textId="77777777" w:rsidTr="001202E9">
                              <w:tc>
                                <w:tcPr>
                                  <w:tcW w:w="1271" w:type="dxa"/>
                                </w:tcPr>
                                <w:p w14:paraId="1BE9108D" w14:textId="77777777" w:rsidR="00EA2D89" w:rsidRPr="00B7161D" w:rsidRDefault="00EA2D89" w:rsidP="00080F3C">
                                  <w:pPr>
                                    <w:rPr>
                                      <w:b/>
                                      <w:bCs/>
                                      <w:sz w:val="18"/>
                                      <w:szCs w:val="18"/>
                                    </w:rPr>
                                  </w:pPr>
                                  <w:r w:rsidRPr="00B7161D">
                                    <w:rPr>
                                      <w:b/>
                                      <w:bCs/>
                                      <w:sz w:val="18"/>
                                      <w:szCs w:val="18"/>
                                    </w:rPr>
                                    <w:t>Medication (smoking related illness)</w:t>
                                  </w:r>
                                </w:p>
                              </w:tc>
                              <w:tc>
                                <w:tcPr>
                                  <w:tcW w:w="851" w:type="dxa"/>
                                </w:tcPr>
                                <w:p w14:paraId="572CA54C" w14:textId="77777777" w:rsidR="00EA2D89" w:rsidRPr="00B7161D" w:rsidRDefault="00EA2D89" w:rsidP="00080F3C">
                                  <w:pPr>
                                    <w:rPr>
                                      <w:sz w:val="18"/>
                                      <w:szCs w:val="18"/>
                                    </w:rPr>
                                  </w:pPr>
                                  <w:r w:rsidRPr="00B7161D">
                                    <w:rPr>
                                      <w:sz w:val="18"/>
                                      <w:szCs w:val="18"/>
                                    </w:rPr>
                                    <w:t>2.17</w:t>
                                  </w:r>
                                </w:p>
                              </w:tc>
                              <w:tc>
                                <w:tcPr>
                                  <w:tcW w:w="992" w:type="dxa"/>
                                </w:tcPr>
                                <w:p w14:paraId="66CE37AA" w14:textId="77777777" w:rsidR="00EA2D89" w:rsidRPr="00B7161D" w:rsidRDefault="00EA2D89" w:rsidP="00080F3C">
                                  <w:pPr>
                                    <w:rPr>
                                      <w:sz w:val="18"/>
                                      <w:szCs w:val="18"/>
                                    </w:rPr>
                                  </w:pPr>
                                  <w:r w:rsidRPr="00B7161D">
                                    <w:rPr>
                                      <w:sz w:val="18"/>
                                      <w:szCs w:val="18"/>
                                    </w:rPr>
                                    <w:t>0.814</w:t>
                                  </w:r>
                                </w:p>
                              </w:tc>
                              <w:tc>
                                <w:tcPr>
                                  <w:tcW w:w="850" w:type="dxa"/>
                                </w:tcPr>
                                <w:p w14:paraId="103A538C" w14:textId="77777777" w:rsidR="00EA2D89" w:rsidRPr="00B7161D" w:rsidRDefault="00EA2D89" w:rsidP="00080F3C">
                                  <w:pPr>
                                    <w:rPr>
                                      <w:sz w:val="18"/>
                                      <w:szCs w:val="18"/>
                                    </w:rPr>
                                  </w:pPr>
                                  <w:r w:rsidRPr="00B7161D">
                                    <w:rPr>
                                      <w:sz w:val="18"/>
                                      <w:szCs w:val="18"/>
                                    </w:rPr>
                                    <w:t>0.683</w:t>
                                  </w:r>
                                </w:p>
                              </w:tc>
                              <w:tc>
                                <w:tcPr>
                                  <w:tcW w:w="1134" w:type="dxa"/>
                                  <w:gridSpan w:val="2"/>
                                </w:tcPr>
                                <w:p w14:paraId="28A3CCB8" w14:textId="77777777" w:rsidR="00EA2D89" w:rsidRPr="00B7161D" w:rsidRDefault="00EA2D89" w:rsidP="00080F3C">
                                  <w:pPr>
                                    <w:rPr>
                                      <w:sz w:val="18"/>
                                      <w:szCs w:val="18"/>
                                    </w:rPr>
                                  </w:pPr>
                                  <w:r w:rsidRPr="00B7161D">
                                    <w:rPr>
                                      <w:sz w:val="18"/>
                                      <w:szCs w:val="18"/>
                                    </w:rPr>
                                    <w:t>-3.02 (-9.69 to 3.66)</w:t>
                                  </w:r>
                                </w:p>
                              </w:tc>
                              <w:tc>
                                <w:tcPr>
                                  <w:tcW w:w="709" w:type="dxa"/>
                                </w:tcPr>
                                <w:p w14:paraId="2EF184CA" w14:textId="77777777" w:rsidR="00EA2D89" w:rsidRPr="00B7161D" w:rsidRDefault="00EA2D89" w:rsidP="00080F3C">
                                  <w:pPr>
                                    <w:rPr>
                                      <w:sz w:val="18"/>
                                      <w:szCs w:val="18"/>
                                    </w:rPr>
                                  </w:pPr>
                                  <w:r w:rsidRPr="00B7161D">
                                    <w:rPr>
                                      <w:sz w:val="18"/>
                                      <w:szCs w:val="18"/>
                                    </w:rPr>
                                    <w:t>0.37</w:t>
                                  </w:r>
                                </w:p>
                              </w:tc>
                              <w:tc>
                                <w:tcPr>
                                  <w:tcW w:w="1276" w:type="dxa"/>
                                  <w:gridSpan w:val="2"/>
                                </w:tcPr>
                                <w:p w14:paraId="027FF9FA" w14:textId="77777777" w:rsidR="00EA2D89" w:rsidRPr="00B7161D" w:rsidRDefault="00EA2D89" w:rsidP="00080F3C">
                                  <w:pPr>
                                    <w:rPr>
                                      <w:sz w:val="18"/>
                                      <w:szCs w:val="18"/>
                                    </w:rPr>
                                  </w:pPr>
                                  <w:r w:rsidRPr="00B7161D">
                                    <w:rPr>
                                      <w:sz w:val="18"/>
                                      <w:szCs w:val="18"/>
                                    </w:rPr>
                                    <w:t>-0.314 (-0.963 to 0.335)</w:t>
                                  </w:r>
                                </w:p>
                              </w:tc>
                              <w:tc>
                                <w:tcPr>
                                  <w:tcW w:w="850" w:type="dxa"/>
                                </w:tcPr>
                                <w:p w14:paraId="02A58EF7" w14:textId="77777777" w:rsidR="00EA2D89" w:rsidRPr="00B7161D" w:rsidRDefault="00EA2D89" w:rsidP="00080F3C">
                                  <w:pPr>
                                    <w:rPr>
                                      <w:sz w:val="18"/>
                                      <w:szCs w:val="18"/>
                                    </w:rPr>
                                  </w:pPr>
                                  <w:r w:rsidRPr="00B7161D">
                                    <w:rPr>
                                      <w:sz w:val="18"/>
                                      <w:szCs w:val="18"/>
                                    </w:rPr>
                                    <w:t>0.33</w:t>
                                  </w:r>
                                </w:p>
                              </w:tc>
                              <w:tc>
                                <w:tcPr>
                                  <w:tcW w:w="993" w:type="dxa"/>
                                </w:tcPr>
                                <w:p w14:paraId="246A547B" w14:textId="77777777" w:rsidR="00EA2D89" w:rsidRPr="00B7161D" w:rsidRDefault="00EA2D89" w:rsidP="00080F3C">
                                  <w:pPr>
                                    <w:rPr>
                                      <w:sz w:val="18"/>
                                      <w:szCs w:val="18"/>
                                    </w:rPr>
                                  </w:pPr>
                                  <w:r w:rsidRPr="00B7161D">
                                    <w:rPr>
                                      <w:sz w:val="18"/>
                                      <w:szCs w:val="18"/>
                                    </w:rPr>
                                    <w:t>-0.269 (-0.772 to 0.235)</w:t>
                                  </w:r>
                                </w:p>
                              </w:tc>
                              <w:tc>
                                <w:tcPr>
                                  <w:tcW w:w="850" w:type="dxa"/>
                                </w:tcPr>
                                <w:p w14:paraId="1E37A662" w14:textId="77777777" w:rsidR="00EA2D89" w:rsidRPr="00B7161D" w:rsidRDefault="00EA2D89" w:rsidP="00080F3C">
                                  <w:pPr>
                                    <w:rPr>
                                      <w:sz w:val="18"/>
                                      <w:szCs w:val="18"/>
                                    </w:rPr>
                                  </w:pPr>
                                  <w:r w:rsidRPr="00B7161D">
                                    <w:rPr>
                                      <w:sz w:val="18"/>
                                      <w:szCs w:val="18"/>
                                    </w:rPr>
                                    <w:t>0.29</w:t>
                                  </w:r>
                                </w:p>
                              </w:tc>
                              <w:tc>
                                <w:tcPr>
                                  <w:tcW w:w="1134" w:type="dxa"/>
                                </w:tcPr>
                                <w:p w14:paraId="57F6B62C" w14:textId="77777777" w:rsidR="00EA2D89" w:rsidRPr="00B7161D" w:rsidRDefault="00EA2D89" w:rsidP="00080F3C">
                                  <w:pPr>
                                    <w:rPr>
                                      <w:sz w:val="18"/>
                                      <w:szCs w:val="18"/>
                                    </w:rPr>
                                  </w:pPr>
                                  <w:r w:rsidRPr="00B7161D">
                                    <w:rPr>
                                      <w:sz w:val="18"/>
                                      <w:szCs w:val="18"/>
                                    </w:rPr>
                                    <w:t>-0.001 (-0.049 to 0.046)</w:t>
                                  </w:r>
                                </w:p>
                              </w:tc>
                              <w:tc>
                                <w:tcPr>
                                  <w:tcW w:w="851" w:type="dxa"/>
                                </w:tcPr>
                                <w:p w14:paraId="2EB79525" w14:textId="77777777" w:rsidR="00EA2D89" w:rsidRPr="00B7161D" w:rsidRDefault="00EA2D89" w:rsidP="00080F3C">
                                  <w:pPr>
                                    <w:rPr>
                                      <w:sz w:val="18"/>
                                      <w:szCs w:val="18"/>
                                    </w:rPr>
                                  </w:pPr>
                                  <w:r w:rsidRPr="00B7161D">
                                    <w:rPr>
                                      <w:sz w:val="18"/>
                                      <w:szCs w:val="18"/>
                                    </w:rPr>
                                    <w:t>0.97</w:t>
                                  </w:r>
                                </w:p>
                              </w:tc>
                            </w:tr>
                            <w:tr w:rsidR="00EA2D89" w:rsidRPr="00B7161D" w14:paraId="3348A36D" w14:textId="77777777" w:rsidTr="001202E9">
                              <w:tc>
                                <w:tcPr>
                                  <w:tcW w:w="1271" w:type="dxa"/>
                                </w:tcPr>
                                <w:p w14:paraId="0C179EC8" w14:textId="77777777" w:rsidR="00EA2D89" w:rsidRPr="00B7161D" w:rsidRDefault="00EA2D89" w:rsidP="00080F3C">
                                  <w:pPr>
                                    <w:rPr>
                                      <w:b/>
                                      <w:bCs/>
                                      <w:sz w:val="18"/>
                                      <w:szCs w:val="18"/>
                                    </w:rPr>
                                  </w:pPr>
                                  <w:r w:rsidRPr="00B7161D">
                                    <w:rPr>
                                      <w:b/>
                                      <w:bCs/>
                                      <w:sz w:val="18"/>
                                      <w:szCs w:val="18"/>
                                    </w:rPr>
                                    <w:t>Medication (all)</w:t>
                                  </w:r>
                                </w:p>
                              </w:tc>
                              <w:tc>
                                <w:tcPr>
                                  <w:tcW w:w="851" w:type="dxa"/>
                                </w:tcPr>
                                <w:p w14:paraId="0133211F" w14:textId="77777777" w:rsidR="00EA2D89" w:rsidRPr="00B7161D" w:rsidRDefault="00EA2D89" w:rsidP="00080F3C">
                                  <w:pPr>
                                    <w:rPr>
                                      <w:sz w:val="18"/>
                                      <w:szCs w:val="18"/>
                                    </w:rPr>
                                  </w:pPr>
                                  <w:r w:rsidRPr="00B7161D">
                                    <w:rPr>
                                      <w:sz w:val="18"/>
                                      <w:szCs w:val="18"/>
                                    </w:rPr>
                                    <w:t>91.1</w:t>
                                  </w:r>
                                </w:p>
                              </w:tc>
                              <w:tc>
                                <w:tcPr>
                                  <w:tcW w:w="992" w:type="dxa"/>
                                </w:tcPr>
                                <w:p w14:paraId="218A5A29" w14:textId="77777777" w:rsidR="00EA2D89" w:rsidRPr="00B7161D" w:rsidRDefault="00EA2D89" w:rsidP="00080F3C">
                                  <w:pPr>
                                    <w:rPr>
                                      <w:sz w:val="18"/>
                                      <w:szCs w:val="18"/>
                                    </w:rPr>
                                  </w:pPr>
                                  <w:r w:rsidRPr="00B7161D">
                                    <w:rPr>
                                      <w:sz w:val="18"/>
                                      <w:szCs w:val="18"/>
                                    </w:rPr>
                                    <w:t>115</w:t>
                                  </w:r>
                                </w:p>
                              </w:tc>
                              <w:tc>
                                <w:tcPr>
                                  <w:tcW w:w="850" w:type="dxa"/>
                                </w:tcPr>
                                <w:p w14:paraId="53B19DB4" w14:textId="77777777" w:rsidR="00EA2D89" w:rsidRPr="00B7161D" w:rsidRDefault="00EA2D89" w:rsidP="00080F3C">
                                  <w:pPr>
                                    <w:rPr>
                                      <w:sz w:val="18"/>
                                      <w:szCs w:val="18"/>
                                    </w:rPr>
                                  </w:pPr>
                                  <w:r w:rsidRPr="00B7161D">
                                    <w:rPr>
                                      <w:sz w:val="18"/>
                                      <w:szCs w:val="18"/>
                                    </w:rPr>
                                    <w:t>138</w:t>
                                  </w:r>
                                </w:p>
                              </w:tc>
                              <w:tc>
                                <w:tcPr>
                                  <w:tcW w:w="1134" w:type="dxa"/>
                                  <w:gridSpan w:val="2"/>
                                </w:tcPr>
                                <w:p w14:paraId="5FFBDA51" w14:textId="77777777" w:rsidR="00EA2D89" w:rsidRPr="00B7161D" w:rsidRDefault="00EA2D89" w:rsidP="00080F3C">
                                  <w:pPr>
                                    <w:rPr>
                                      <w:sz w:val="18"/>
                                      <w:szCs w:val="18"/>
                                    </w:rPr>
                                  </w:pPr>
                                  <w:r w:rsidRPr="00B7161D">
                                    <w:rPr>
                                      <w:sz w:val="18"/>
                                      <w:szCs w:val="18"/>
                                    </w:rPr>
                                    <w:t>13.1 (-7.81 to 34.1)</w:t>
                                  </w:r>
                                </w:p>
                              </w:tc>
                              <w:tc>
                                <w:tcPr>
                                  <w:tcW w:w="709" w:type="dxa"/>
                                </w:tcPr>
                                <w:p w14:paraId="5BF3485D" w14:textId="77777777" w:rsidR="00EA2D89" w:rsidRPr="00B7161D" w:rsidRDefault="00EA2D89" w:rsidP="00080F3C">
                                  <w:pPr>
                                    <w:rPr>
                                      <w:sz w:val="18"/>
                                      <w:szCs w:val="18"/>
                                    </w:rPr>
                                  </w:pPr>
                                  <w:r w:rsidRPr="00B7161D">
                                    <w:rPr>
                                      <w:sz w:val="18"/>
                                      <w:szCs w:val="18"/>
                                    </w:rPr>
                                    <w:t>0.21</w:t>
                                  </w:r>
                                </w:p>
                              </w:tc>
                              <w:tc>
                                <w:tcPr>
                                  <w:tcW w:w="1276" w:type="dxa"/>
                                  <w:gridSpan w:val="2"/>
                                </w:tcPr>
                                <w:p w14:paraId="1F2C0A0E" w14:textId="77777777" w:rsidR="00EA2D89" w:rsidRPr="00B7161D" w:rsidRDefault="00EA2D89" w:rsidP="00080F3C">
                                  <w:pPr>
                                    <w:rPr>
                                      <w:sz w:val="18"/>
                                      <w:szCs w:val="18"/>
                                    </w:rPr>
                                  </w:pPr>
                                  <w:r w:rsidRPr="00B7161D">
                                    <w:rPr>
                                      <w:sz w:val="18"/>
                                      <w:szCs w:val="18"/>
                                    </w:rPr>
                                    <w:t>-1.38 (-3.76 to 0.994)</w:t>
                                  </w:r>
                                </w:p>
                              </w:tc>
                              <w:tc>
                                <w:tcPr>
                                  <w:tcW w:w="850" w:type="dxa"/>
                                </w:tcPr>
                                <w:p w14:paraId="778A6EA2" w14:textId="77777777" w:rsidR="00EA2D89" w:rsidRPr="00B7161D" w:rsidRDefault="00EA2D89" w:rsidP="00080F3C">
                                  <w:pPr>
                                    <w:rPr>
                                      <w:sz w:val="18"/>
                                      <w:szCs w:val="18"/>
                                    </w:rPr>
                                  </w:pPr>
                                  <w:r w:rsidRPr="00B7161D">
                                    <w:rPr>
                                      <w:sz w:val="18"/>
                                      <w:szCs w:val="18"/>
                                    </w:rPr>
                                    <w:t>0.25</w:t>
                                  </w:r>
                                </w:p>
                              </w:tc>
                              <w:tc>
                                <w:tcPr>
                                  <w:tcW w:w="993" w:type="dxa"/>
                                </w:tcPr>
                                <w:p w14:paraId="14C33BDC" w14:textId="77777777" w:rsidR="00EA2D89" w:rsidRPr="00B7161D" w:rsidRDefault="00EA2D89" w:rsidP="00080F3C">
                                  <w:pPr>
                                    <w:rPr>
                                      <w:sz w:val="18"/>
                                      <w:szCs w:val="18"/>
                                    </w:rPr>
                                  </w:pPr>
                                  <w:r w:rsidRPr="00B7161D">
                                    <w:rPr>
                                      <w:sz w:val="18"/>
                                      <w:szCs w:val="18"/>
                                    </w:rPr>
                                    <w:t>1.98 (-18.2 to 22.1)</w:t>
                                  </w:r>
                                </w:p>
                              </w:tc>
                              <w:tc>
                                <w:tcPr>
                                  <w:tcW w:w="850" w:type="dxa"/>
                                </w:tcPr>
                                <w:p w14:paraId="20DC15E7" w14:textId="77777777" w:rsidR="00EA2D89" w:rsidRPr="00B7161D" w:rsidRDefault="00EA2D89" w:rsidP="00080F3C">
                                  <w:pPr>
                                    <w:rPr>
                                      <w:sz w:val="18"/>
                                      <w:szCs w:val="18"/>
                                    </w:rPr>
                                  </w:pPr>
                                  <w:r w:rsidRPr="00B7161D">
                                    <w:rPr>
                                      <w:sz w:val="18"/>
                                      <w:szCs w:val="18"/>
                                    </w:rPr>
                                    <w:t>0.84</w:t>
                                  </w:r>
                                </w:p>
                              </w:tc>
                              <w:tc>
                                <w:tcPr>
                                  <w:tcW w:w="1134" w:type="dxa"/>
                                </w:tcPr>
                                <w:p w14:paraId="3641147D" w14:textId="77777777" w:rsidR="00EA2D89" w:rsidRPr="00B7161D" w:rsidRDefault="00EA2D89" w:rsidP="00080F3C">
                                  <w:pPr>
                                    <w:rPr>
                                      <w:sz w:val="18"/>
                                      <w:szCs w:val="18"/>
                                    </w:rPr>
                                  </w:pPr>
                                  <w:r w:rsidRPr="00B7161D">
                                    <w:rPr>
                                      <w:sz w:val="18"/>
                                      <w:szCs w:val="18"/>
                                    </w:rPr>
                                    <w:t>-0.219 (-3.52 to 3.08)</w:t>
                                  </w:r>
                                </w:p>
                              </w:tc>
                              <w:tc>
                                <w:tcPr>
                                  <w:tcW w:w="851" w:type="dxa"/>
                                </w:tcPr>
                                <w:p w14:paraId="79BBC384" w14:textId="77777777" w:rsidR="00EA2D89" w:rsidRPr="00B7161D" w:rsidRDefault="00EA2D89" w:rsidP="00080F3C">
                                  <w:pPr>
                                    <w:rPr>
                                      <w:sz w:val="18"/>
                                      <w:szCs w:val="18"/>
                                    </w:rPr>
                                  </w:pPr>
                                  <w:r w:rsidRPr="00B7161D">
                                    <w:rPr>
                                      <w:sz w:val="18"/>
                                      <w:szCs w:val="18"/>
                                    </w:rPr>
                                    <w:t>0.89</w:t>
                                  </w:r>
                                </w:p>
                              </w:tc>
                            </w:tr>
                            <w:tr w:rsidR="00EA2D89" w:rsidRPr="00B7161D" w14:paraId="09FCA75F" w14:textId="77777777" w:rsidTr="001202E9">
                              <w:tc>
                                <w:tcPr>
                                  <w:tcW w:w="1271" w:type="dxa"/>
                                </w:tcPr>
                                <w:p w14:paraId="04B26BD6" w14:textId="77777777" w:rsidR="00EA2D89" w:rsidRPr="00B7161D" w:rsidRDefault="00EA2D89" w:rsidP="00080F3C">
                                  <w:pPr>
                                    <w:rPr>
                                      <w:b/>
                                      <w:bCs/>
                                      <w:sz w:val="18"/>
                                      <w:szCs w:val="18"/>
                                    </w:rPr>
                                  </w:pPr>
                                  <w:r w:rsidRPr="00B7161D">
                                    <w:rPr>
                                      <w:b/>
                                      <w:bCs/>
                                      <w:sz w:val="18"/>
                                      <w:szCs w:val="18"/>
                                    </w:rPr>
                                    <w:t>E-cigarettes</w:t>
                                  </w:r>
                                </w:p>
                              </w:tc>
                              <w:tc>
                                <w:tcPr>
                                  <w:tcW w:w="851" w:type="dxa"/>
                                </w:tcPr>
                                <w:p w14:paraId="4BDF9F0C" w14:textId="77777777" w:rsidR="00EA2D89" w:rsidRPr="00B7161D" w:rsidRDefault="00EA2D89" w:rsidP="00080F3C">
                                  <w:pPr>
                                    <w:rPr>
                                      <w:sz w:val="18"/>
                                      <w:szCs w:val="18"/>
                                    </w:rPr>
                                  </w:pPr>
                                  <w:r w:rsidRPr="00B7161D">
                                    <w:rPr>
                                      <w:sz w:val="18"/>
                                      <w:szCs w:val="18"/>
                                    </w:rPr>
                                    <w:t>N/A</w:t>
                                  </w:r>
                                </w:p>
                              </w:tc>
                              <w:tc>
                                <w:tcPr>
                                  <w:tcW w:w="992" w:type="dxa"/>
                                </w:tcPr>
                                <w:p w14:paraId="5CE572F0" w14:textId="77777777" w:rsidR="00EA2D89" w:rsidRPr="00B7161D" w:rsidRDefault="00EA2D89" w:rsidP="00080F3C">
                                  <w:pPr>
                                    <w:rPr>
                                      <w:sz w:val="18"/>
                                      <w:szCs w:val="18"/>
                                    </w:rPr>
                                  </w:pPr>
                                  <w:r w:rsidRPr="00B7161D">
                                    <w:rPr>
                                      <w:sz w:val="18"/>
                                      <w:szCs w:val="18"/>
                                    </w:rPr>
                                    <w:t>1.77</w:t>
                                  </w:r>
                                </w:p>
                              </w:tc>
                              <w:tc>
                                <w:tcPr>
                                  <w:tcW w:w="850" w:type="dxa"/>
                                </w:tcPr>
                                <w:p w14:paraId="69774A62" w14:textId="77777777" w:rsidR="00EA2D89" w:rsidRPr="00B7161D" w:rsidRDefault="00EA2D89" w:rsidP="00080F3C">
                                  <w:pPr>
                                    <w:rPr>
                                      <w:sz w:val="18"/>
                                      <w:szCs w:val="18"/>
                                    </w:rPr>
                                  </w:pPr>
                                  <w:r w:rsidRPr="00B7161D">
                                    <w:rPr>
                                      <w:sz w:val="18"/>
                                      <w:szCs w:val="18"/>
                                    </w:rPr>
                                    <w:t>18.0</w:t>
                                  </w:r>
                                </w:p>
                              </w:tc>
                              <w:tc>
                                <w:tcPr>
                                  <w:tcW w:w="1843" w:type="dxa"/>
                                  <w:gridSpan w:val="3"/>
                                </w:tcPr>
                                <w:p w14:paraId="206D92B5" w14:textId="77777777" w:rsidR="00EA2D89" w:rsidRPr="00B7161D" w:rsidRDefault="00EA2D89" w:rsidP="00080F3C">
                                  <w:pPr>
                                    <w:rPr>
                                      <w:sz w:val="18"/>
                                      <w:szCs w:val="18"/>
                                    </w:rPr>
                                  </w:pPr>
                                  <w:r w:rsidRPr="00B7161D">
                                    <w:rPr>
                                      <w:sz w:val="18"/>
                                      <w:szCs w:val="18"/>
                                    </w:rPr>
                                    <w:t>N/A</w:t>
                                  </w:r>
                                </w:p>
                              </w:tc>
                              <w:tc>
                                <w:tcPr>
                                  <w:tcW w:w="2126" w:type="dxa"/>
                                  <w:gridSpan w:val="3"/>
                                </w:tcPr>
                                <w:p w14:paraId="26A1DBF5" w14:textId="77777777" w:rsidR="00EA2D89" w:rsidRPr="00B7161D" w:rsidRDefault="00EA2D89" w:rsidP="00080F3C">
                                  <w:pPr>
                                    <w:rPr>
                                      <w:sz w:val="18"/>
                                      <w:szCs w:val="18"/>
                                    </w:rPr>
                                  </w:pPr>
                                  <w:r w:rsidRPr="00B7161D">
                                    <w:rPr>
                                      <w:sz w:val="18"/>
                                      <w:szCs w:val="18"/>
                                    </w:rPr>
                                    <w:t>N/A</w:t>
                                  </w:r>
                                </w:p>
                              </w:tc>
                              <w:tc>
                                <w:tcPr>
                                  <w:tcW w:w="993" w:type="dxa"/>
                                </w:tcPr>
                                <w:p w14:paraId="2A80144E" w14:textId="77777777" w:rsidR="00EA2D89" w:rsidRPr="00B7161D" w:rsidRDefault="00EA2D89" w:rsidP="00080F3C">
                                  <w:pPr>
                                    <w:rPr>
                                      <w:sz w:val="18"/>
                                      <w:szCs w:val="18"/>
                                      <w:highlight w:val="yellow"/>
                                    </w:rPr>
                                  </w:pPr>
                                  <w:r w:rsidRPr="00B7161D">
                                    <w:rPr>
                                      <w:color w:val="FF0000"/>
                                      <w:sz w:val="18"/>
                                      <w:szCs w:val="18"/>
                                    </w:rPr>
                                    <w:t>11.1 (9.18 to 13.0)</w:t>
                                  </w:r>
                                </w:p>
                              </w:tc>
                              <w:tc>
                                <w:tcPr>
                                  <w:tcW w:w="850" w:type="dxa"/>
                                </w:tcPr>
                                <w:p w14:paraId="0E97C70F" w14:textId="77777777" w:rsidR="00EA2D89" w:rsidRPr="00B7161D" w:rsidRDefault="00EA2D89" w:rsidP="00080F3C">
                                  <w:pPr>
                                    <w:rPr>
                                      <w:sz w:val="18"/>
                                      <w:szCs w:val="18"/>
                                      <w:highlight w:val="yellow"/>
                                    </w:rPr>
                                  </w:pPr>
                                  <w:r w:rsidRPr="00B7161D">
                                    <w:rPr>
                                      <w:color w:val="FF0000"/>
                                      <w:sz w:val="18"/>
                                      <w:szCs w:val="18"/>
                                    </w:rPr>
                                    <w:t>0.00</w:t>
                                  </w:r>
                                </w:p>
                              </w:tc>
                              <w:tc>
                                <w:tcPr>
                                  <w:tcW w:w="1134" w:type="dxa"/>
                                </w:tcPr>
                                <w:p w14:paraId="6FBC524E" w14:textId="77777777" w:rsidR="00EA2D89" w:rsidRPr="00B7161D" w:rsidRDefault="00EA2D89" w:rsidP="00080F3C">
                                  <w:pPr>
                                    <w:rPr>
                                      <w:sz w:val="18"/>
                                      <w:szCs w:val="18"/>
                                      <w:highlight w:val="yellow"/>
                                    </w:rPr>
                                  </w:pPr>
                                  <w:r w:rsidRPr="00B7161D">
                                    <w:rPr>
                                      <w:color w:val="FF0000"/>
                                      <w:sz w:val="18"/>
                                      <w:szCs w:val="18"/>
                                    </w:rPr>
                                    <w:t>-0.772 (-1.32 to -0.224)</w:t>
                                  </w:r>
                                </w:p>
                              </w:tc>
                              <w:tc>
                                <w:tcPr>
                                  <w:tcW w:w="851" w:type="dxa"/>
                                </w:tcPr>
                                <w:p w14:paraId="26AE5B98" w14:textId="77777777" w:rsidR="00EA2D89" w:rsidRPr="00B7161D" w:rsidRDefault="00EA2D89" w:rsidP="00080F3C">
                                  <w:pPr>
                                    <w:rPr>
                                      <w:sz w:val="18"/>
                                      <w:szCs w:val="18"/>
                                      <w:highlight w:val="yellow"/>
                                    </w:rPr>
                                  </w:pPr>
                                  <w:r w:rsidRPr="00B7161D">
                                    <w:rPr>
                                      <w:color w:val="FF0000"/>
                                      <w:sz w:val="18"/>
                                      <w:szCs w:val="18"/>
                                    </w:rPr>
                                    <w:t>0.01</w:t>
                                  </w:r>
                                </w:p>
                              </w:tc>
                            </w:tr>
                            <w:tr w:rsidR="00EA2D89" w:rsidRPr="00B7161D" w14:paraId="697EE055" w14:textId="77777777" w:rsidTr="001202E9">
                              <w:tc>
                                <w:tcPr>
                                  <w:tcW w:w="11761" w:type="dxa"/>
                                  <w:gridSpan w:val="14"/>
                                  <w:shd w:val="clear" w:color="auto" w:fill="D9D9D9" w:themeFill="background1" w:themeFillShade="D9"/>
                                  <w:vAlign w:val="bottom"/>
                                </w:tcPr>
                                <w:p w14:paraId="3CAD9020" w14:textId="77777777" w:rsidR="00EA2D89" w:rsidRPr="00B7161D" w:rsidRDefault="00EA2D89" w:rsidP="00080F3C">
                                  <w:pPr>
                                    <w:rPr>
                                      <w:color w:val="FF0000"/>
                                      <w:sz w:val="18"/>
                                      <w:szCs w:val="18"/>
                                    </w:rPr>
                                  </w:pPr>
                                  <w:r>
                                    <w:rPr>
                                      <w:b/>
                                      <w:bCs/>
                                      <w:sz w:val="18"/>
                                      <w:szCs w:val="18"/>
                                    </w:rPr>
                                    <w:t>Outcomes</w:t>
                                  </w:r>
                                </w:p>
                              </w:tc>
                            </w:tr>
                            <w:tr w:rsidR="00EA2D89" w:rsidRPr="00B7161D" w14:paraId="62F47D23" w14:textId="77777777" w:rsidTr="001202E9">
                              <w:tc>
                                <w:tcPr>
                                  <w:tcW w:w="11761" w:type="dxa"/>
                                  <w:gridSpan w:val="14"/>
                                  <w:shd w:val="clear" w:color="auto" w:fill="F2F2F2" w:themeFill="background1" w:themeFillShade="F2"/>
                                  <w:vAlign w:val="bottom"/>
                                </w:tcPr>
                                <w:p w14:paraId="43710C5F" w14:textId="77777777" w:rsidR="00EA2D89" w:rsidRPr="00B7161D" w:rsidRDefault="00EA2D89" w:rsidP="00080F3C">
                                  <w:pPr>
                                    <w:rPr>
                                      <w:color w:val="FF0000"/>
                                      <w:sz w:val="18"/>
                                      <w:szCs w:val="18"/>
                                    </w:rPr>
                                  </w:pPr>
                                  <w:r w:rsidRPr="00436020">
                                    <w:rPr>
                                      <w:b/>
                                      <w:bCs/>
                                      <w:sz w:val="18"/>
                                      <w:szCs w:val="18"/>
                                    </w:rPr>
                                    <w:t>Sensitivity analysis 2 – including open prison</w:t>
                                  </w:r>
                                </w:p>
                              </w:tc>
                            </w:tr>
                            <w:tr w:rsidR="00EA2D89" w:rsidRPr="00B7161D" w14:paraId="455C260C" w14:textId="77777777" w:rsidTr="001202E9">
                              <w:tc>
                                <w:tcPr>
                                  <w:tcW w:w="1271" w:type="dxa"/>
                                </w:tcPr>
                                <w:p w14:paraId="5871A5BE" w14:textId="77777777" w:rsidR="00EA2D89" w:rsidRPr="00436020" w:rsidRDefault="00EA2D89" w:rsidP="00080F3C">
                                  <w:pPr>
                                    <w:rPr>
                                      <w:b/>
                                      <w:bCs/>
                                      <w:sz w:val="18"/>
                                      <w:szCs w:val="18"/>
                                    </w:rPr>
                                  </w:pPr>
                                  <w:r w:rsidRPr="00436020">
                                    <w:rPr>
                                      <w:b/>
                                      <w:bCs/>
                                      <w:sz w:val="18"/>
                                      <w:szCs w:val="18"/>
                                    </w:rPr>
                                    <w:t>Prisoner on staff assaults</w:t>
                                  </w:r>
                                </w:p>
                              </w:tc>
                              <w:tc>
                                <w:tcPr>
                                  <w:tcW w:w="851" w:type="dxa"/>
                                </w:tcPr>
                                <w:p w14:paraId="1AF057CC" w14:textId="77777777" w:rsidR="00EA2D89" w:rsidRPr="00B7161D" w:rsidRDefault="00EA2D89" w:rsidP="00080F3C">
                                  <w:pPr>
                                    <w:rPr>
                                      <w:sz w:val="18"/>
                                      <w:szCs w:val="18"/>
                                    </w:rPr>
                                  </w:pPr>
                                  <w:r w:rsidRPr="00436020">
                                    <w:rPr>
                                      <w:sz w:val="18"/>
                                      <w:szCs w:val="18"/>
                                    </w:rPr>
                                    <w:t>N/A</w:t>
                                  </w:r>
                                </w:p>
                              </w:tc>
                              <w:tc>
                                <w:tcPr>
                                  <w:tcW w:w="992" w:type="dxa"/>
                                </w:tcPr>
                                <w:p w14:paraId="1164E48F" w14:textId="77777777" w:rsidR="00EA2D89" w:rsidRPr="00B7161D" w:rsidRDefault="00EA2D89" w:rsidP="00080F3C">
                                  <w:pPr>
                                    <w:rPr>
                                      <w:sz w:val="18"/>
                                      <w:szCs w:val="18"/>
                                    </w:rPr>
                                  </w:pPr>
                                  <w:r w:rsidRPr="00436020">
                                    <w:rPr>
                                      <w:sz w:val="18"/>
                                      <w:szCs w:val="18"/>
                                    </w:rPr>
                                    <w:t>0.004</w:t>
                                  </w:r>
                                </w:p>
                              </w:tc>
                              <w:tc>
                                <w:tcPr>
                                  <w:tcW w:w="850" w:type="dxa"/>
                                </w:tcPr>
                                <w:p w14:paraId="66A1054F" w14:textId="77777777" w:rsidR="00EA2D89" w:rsidRPr="00B7161D" w:rsidRDefault="00EA2D89" w:rsidP="00080F3C">
                                  <w:pPr>
                                    <w:rPr>
                                      <w:sz w:val="18"/>
                                      <w:szCs w:val="18"/>
                                    </w:rPr>
                                  </w:pPr>
                                  <w:r w:rsidRPr="00436020">
                                    <w:rPr>
                                      <w:sz w:val="18"/>
                                      <w:szCs w:val="18"/>
                                    </w:rPr>
                                    <w:t>0.004</w:t>
                                  </w:r>
                                </w:p>
                              </w:tc>
                              <w:tc>
                                <w:tcPr>
                                  <w:tcW w:w="1843" w:type="dxa"/>
                                  <w:gridSpan w:val="3"/>
                                </w:tcPr>
                                <w:p w14:paraId="4A558CDA" w14:textId="77777777" w:rsidR="00EA2D89" w:rsidRPr="00B7161D" w:rsidRDefault="00EA2D89" w:rsidP="00080F3C">
                                  <w:pPr>
                                    <w:rPr>
                                      <w:sz w:val="18"/>
                                      <w:szCs w:val="18"/>
                                    </w:rPr>
                                  </w:pPr>
                                  <w:r w:rsidRPr="00436020">
                                    <w:rPr>
                                      <w:sz w:val="18"/>
                                      <w:szCs w:val="18"/>
                                    </w:rPr>
                                    <w:t>N/A</w:t>
                                  </w:r>
                                </w:p>
                              </w:tc>
                              <w:tc>
                                <w:tcPr>
                                  <w:tcW w:w="2126" w:type="dxa"/>
                                  <w:gridSpan w:val="3"/>
                                </w:tcPr>
                                <w:p w14:paraId="4F096947" w14:textId="77777777" w:rsidR="00EA2D89" w:rsidRPr="00B7161D" w:rsidRDefault="00EA2D89" w:rsidP="00080F3C">
                                  <w:pPr>
                                    <w:rPr>
                                      <w:sz w:val="18"/>
                                      <w:szCs w:val="18"/>
                                    </w:rPr>
                                  </w:pPr>
                                  <w:r w:rsidRPr="00436020">
                                    <w:rPr>
                                      <w:sz w:val="18"/>
                                      <w:szCs w:val="18"/>
                                    </w:rPr>
                                    <w:t>N/A</w:t>
                                  </w:r>
                                </w:p>
                              </w:tc>
                              <w:tc>
                                <w:tcPr>
                                  <w:tcW w:w="993" w:type="dxa"/>
                                </w:tcPr>
                                <w:p w14:paraId="371899B7" w14:textId="77777777" w:rsidR="00EA2D89" w:rsidRPr="00B7161D" w:rsidRDefault="00EA2D89" w:rsidP="00080F3C">
                                  <w:pPr>
                                    <w:rPr>
                                      <w:color w:val="FF0000"/>
                                      <w:sz w:val="18"/>
                                      <w:szCs w:val="18"/>
                                    </w:rPr>
                                  </w:pPr>
                                  <w:r w:rsidRPr="00436020">
                                    <w:rPr>
                                      <w:sz w:val="18"/>
                                      <w:szCs w:val="18"/>
                                    </w:rPr>
                                    <w:t>-0.001 (-0.003 to 0.001)</w:t>
                                  </w:r>
                                </w:p>
                              </w:tc>
                              <w:tc>
                                <w:tcPr>
                                  <w:tcW w:w="850" w:type="dxa"/>
                                </w:tcPr>
                                <w:p w14:paraId="45CDE1EA" w14:textId="77777777" w:rsidR="00EA2D89" w:rsidRPr="00B7161D" w:rsidRDefault="00EA2D89" w:rsidP="00080F3C">
                                  <w:pPr>
                                    <w:rPr>
                                      <w:color w:val="FF0000"/>
                                      <w:sz w:val="18"/>
                                      <w:szCs w:val="18"/>
                                    </w:rPr>
                                  </w:pPr>
                                  <w:r w:rsidRPr="00436020">
                                    <w:rPr>
                                      <w:sz w:val="18"/>
                                      <w:szCs w:val="18"/>
                                    </w:rPr>
                                    <w:t>0.34</w:t>
                                  </w:r>
                                </w:p>
                              </w:tc>
                              <w:tc>
                                <w:tcPr>
                                  <w:tcW w:w="1134" w:type="dxa"/>
                                </w:tcPr>
                                <w:p w14:paraId="06609F16" w14:textId="77777777" w:rsidR="00EA2D89" w:rsidRPr="00B7161D" w:rsidRDefault="00EA2D89" w:rsidP="00080F3C">
                                  <w:pPr>
                                    <w:rPr>
                                      <w:color w:val="FF0000"/>
                                      <w:sz w:val="18"/>
                                      <w:szCs w:val="18"/>
                                    </w:rPr>
                                  </w:pPr>
                                  <w:r w:rsidRPr="00436020">
                                    <w:rPr>
                                      <w:sz w:val="18"/>
                                      <w:szCs w:val="18"/>
                                    </w:rPr>
                                    <w:t>-0.0001 (-0.0004 to 0.0002)</w:t>
                                  </w:r>
                                </w:p>
                              </w:tc>
                              <w:tc>
                                <w:tcPr>
                                  <w:tcW w:w="851" w:type="dxa"/>
                                </w:tcPr>
                                <w:p w14:paraId="43C3B0A3" w14:textId="77777777" w:rsidR="00EA2D89" w:rsidRPr="00B7161D" w:rsidRDefault="00EA2D89" w:rsidP="00080F3C">
                                  <w:pPr>
                                    <w:rPr>
                                      <w:color w:val="FF0000"/>
                                      <w:sz w:val="18"/>
                                      <w:szCs w:val="18"/>
                                    </w:rPr>
                                  </w:pPr>
                                  <w:r w:rsidRPr="00436020">
                                    <w:rPr>
                                      <w:sz w:val="18"/>
                                      <w:szCs w:val="18"/>
                                    </w:rPr>
                                    <w:t>0.40</w:t>
                                  </w:r>
                                </w:p>
                              </w:tc>
                            </w:tr>
                            <w:tr w:rsidR="00EA2D89" w:rsidRPr="00B7161D" w14:paraId="236EB786" w14:textId="77777777" w:rsidTr="001202E9">
                              <w:tc>
                                <w:tcPr>
                                  <w:tcW w:w="1271" w:type="dxa"/>
                                </w:tcPr>
                                <w:p w14:paraId="7B2C631D" w14:textId="77777777" w:rsidR="00EA2D89" w:rsidRPr="00436020" w:rsidRDefault="00EA2D89" w:rsidP="00080F3C">
                                  <w:pPr>
                                    <w:rPr>
                                      <w:b/>
                                      <w:bCs/>
                                      <w:sz w:val="18"/>
                                      <w:szCs w:val="18"/>
                                    </w:rPr>
                                  </w:pPr>
                                  <w:r w:rsidRPr="00436020">
                                    <w:rPr>
                                      <w:b/>
                                      <w:bCs/>
                                      <w:sz w:val="18"/>
                                      <w:szCs w:val="18"/>
                                    </w:rPr>
                                    <w:t>Prisoner on prisoner assaults</w:t>
                                  </w:r>
                                </w:p>
                              </w:tc>
                              <w:tc>
                                <w:tcPr>
                                  <w:tcW w:w="851" w:type="dxa"/>
                                </w:tcPr>
                                <w:p w14:paraId="70E337AF" w14:textId="77777777" w:rsidR="00EA2D89" w:rsidRPr="00436020" w:rsidRDefault="00EA2D89" w:rsidP="00080F3C">
                                  <w:pPr>
                                    <w:rPr>
                                      <w:sz w:val="18"/>
                                      <w:szCs w:val="18"/>
                                    </w:rPr>
                                  </w:pPr>
                                  <w:r w:rsidRPr="00436020">
                                    <w:rPr>
                                      <w:sz w:val="18"/>
                                      <w:szCs w:val="18"/>
                                    </w:rPr>
                                    <w:t>N/A</w:t>
                                  </w:r>
                                </w:p>
                              </w:tc>
                              <w:tc>
                                <w:tcPr>
                                  <w:tcW w:w="992" w:type="dxa"/>
                                </w:tcPr>
                                <w:p w14:paraId="57DC20FF" w14:textId="77777777" w:rsidR="00EA2D89" w:rsidRPr="00436020" w:rsidRDefault="00EA2D89" w:rsidP="00080F3C">
                                  <w:pPr>
                                    <w:rPr>
                                      <w:sz w:val="18"/>
                                      <w:szCs w:val="18"/>
                                    </w:rPr>
                                  </w:pPr>
                                  <w:r w:rsidRPr="00436020">
                                    <w:rPr>
                                      <w:sz w:val="18"/>
                                      <w:szCs w:val="18"/>
                                    </w:rPr>
                                    <w:t>0.028</w:t>
                                  </w:r>
                                </w:p>
                              </w:tc>
                              <w:tc>
                                <w:tcPr>
                                  <w:tcW w:w="850" w:type="dxa"/>
                                </w:tcPr>
                                <w:p w14:paraId="32EAAA2F" w14:textId="77777777" w:rsidR="00EA2D89" w:rsidRPr="00436020" w:rsidRDefault="00EA2D89" w:rsidP="00080F3C">
                                  <w:pPr>
                                    <w:rPr>
                                      <w:sz w:val="18"/>
                                      <w:szCs w:val="18"/>
                                    </w:rPr>
                                  </w:pPr>
                                  <w:r w:rsidRPr="00436020">
                                    <w:rPr>
                                      <w:sz w:val="18"/>
                                      <w:szCs w:val="18"/>
                                    </w:rPr>
                                    <w:t>0.039</w:t>
                                  </w:r>
                                </w:p>
                              </w:tc>
                              <w:tc>
                                <w:tcPr>
                                  <w:tcW w:w="1843" w:type="dxa"/>
                                  <w:gridSpan w:val="3"/>
                                </w:tcPr>
                                <w:p w14:paraId="6F8F94DA" w14:textId="77777777" w:rsidR="00EA2D89" w:rsidRPr="00436020" w:rsidRDefault="00EA2D89" w:rsidP="00080F3C">
                                  <w:pPr>
                                    <w:rPr>
                                      <w:sz w:val="18"/>
                                      <w:szCs w:val="18"/>
                                    </w:rPr>
                                  </w:pPr>
                                  <w:r w:rsidRPr="00436020">
                                    <w:rPr>
                                      <w:sz w:val="18"/>
                                      <w:szCs w:val="18"/>
                                    </w:rPr>
                                    <w:t>N/A</w:t>
                                  </w:r>
                                </w:p>
                              </w:tc>
                              <w:tc>
                                <w:tcPr>
                                  <w:tcW w:w="2126" w:type="dxa"/>
                                  <w:gridSpan w:val="3"/>
                                </w:tcPr>
                                <w:p w14:paraId="724E6FD8" w14:textId="77777777" w:rsidR="00EA2D89" w:rsidRPr="00436020" w:rsidRDefault="00EA2D89" w:rsidP="00080F3C">
                                  <w:pPr>
                                    <w:rPr>
                                      <w:sz w:val="18"/>
                                      <w:szCs w:val="18"/>
                                    </w:rPr>
                                  </w:pPr>
                                  <w:r w:rsidRPr="00436020">
                                    <w:rPr>
                                      <w:sz w:val="18"/>
                                      <w:szCs w:val="18"/>
                                    </w:rPr>
                                    <w:t>N/A</w:t>
                                  </w:r>
                                </w:p>
                              </w:tc>
                              <w:tc>
                                <w:tcPr>
                                  <w:tcW w:w="993" w:type="dxa"/>
                                </w:tcPr>
                                <w:p w14:paraId="4625AD07" w14:textId="77777777" w:rsidR="00EA2D89" w:rsidRPr="00436020" w:rsidRDefault="00EA2D89" w:rsidP="00080F3C">
                                  <w:pPr>
                                    <w:rPr>
                                      <w:sz w:val="18"/>
                                      <w:szCs w:val="18"/>
                                    </w:rPr>
                                  </w:pPr>
                                  <w:r w:rsidRPr="00436020">
                                    <w:rPr>
                                      <w:sz w:val="18"/>
                                      <w:szCs w:val="18"/>
                                    </w:rPr>
                                    <w:t>0.004 (-0.001 to 0.009)</w:t>
                                  </w:r>
                                </w:p>
                              </w:tc>
                              <w:tc>
                                <w:tcPr>
                                  <w:tcW w:w="850" w:type="dxa"/>
                                </w:tcPr>
                                <w:p w14:paraId="2E6BAD40" w14:textId="77777777" w:rsidR="00EA2D89" w:rsidRPr="00436020" w:rsidRDefault="00EA2D89" w:rsidP="00080F3C">
                                  <w:pPr>
                                    <w:rPr>
                                      <w:sz w:val="18"/>
                                      <w:szCs w:val="18"/>
                                    </w:rPr>
                                  </w:pPr>
                                  <w:r w:rsidRPr="00436020">
                                    <w:rPr>
                                      <w:sz w:val="18"/>
                                      <w:szCs w:val="18"/>
                                    </w:rPr>
                                    <w:t>0.14</w:t>
                                  </w:r>
                                </w:p>
                              </w:tc>
                              <w:tc>
                                <w:tcPr>
                                  <w:tcW w:w="1134" w:type="dxa"/>
                                </w:tcPr>
                                <w:p w14:paraId="73E24391" w14:textId="77777777" w:rsidR="00EA2D89" w:rsidRPr="00436020" w:rsidRDefault="00EA2D89" w:rsidP="00080F3C">
                                  <w:pPr>
                                    <w:rPr>
                                      <w:sz w:val="18"/>
                                      <w:szCs w:val="18"/>
                                    </w:rPr>
                                  </w:pPr>
                                  <w:r w:rsidRPr="00436020">
                                    <w:rPr>
                                      <w:sz w:val="18"/>
                                      <w:szCs w:val="18"/>
                                    </w:rPr>
                                    <w:t>-0.0008 (-0.002 to 0.00005)</w:t>
                                  </w:r>
                                </w:p>
                              </w:tc>
                              <w:tc>
                                <w:tcPr>
                                  <w:tcW w:w="851" w:type="dxa"/>
                                </w:tcPr>
                                <w:p w14:paraId="4A471147" w14:textId="77777777" w:rsidR="00EA2D89" w:rsidRPr="00436020" w:rsidRDefault="00EA2D89" w:rsidP="00080F3C">
                                  <w:pPr>
                                    <w:rPr>
                                      <w:sz w:val="18"/>
                                      <w:szCs w:val="18"/>
                                    </w:rPr>
                                  </w:pPr>
                                  <w:r w:rsidRPr="00436020">
                                    <w:rPr>
                                      <w:sz w:val="18"/>
                                      <w:szCs w:val="18"/>
                                    </w:rPr>
                                    <w:t>0.06</w:t>
                                  </w:r>
                                </w:p>
                              </w:tc>
                            </w:tr>
                            <w:tr w:rsidR="00EA2D89" w:rsidRPr="00B7161D" w14:paraId="2E7BC7AB" w14:textId="77777777" w:rsidTr="001202E9">
                              <w:tc>
                                <w:tcPr>
                                  <w:tcW w:w="1271" w:type="dxa"/>
                                </w:tcPr>
                                <w:p w14:paraId="69834447" w14:textId="77777777" w:rsidR="00EA2D89" w:rsidRPr="00436020" w:rsidRDefault="00EA2D89" w:rsidP="00080F3C">
                                  <w:pPr>
                                    <w:rPr>
                                      <w:b/>
                                      <w:bCs/>
                                      <w:sz w:val="18"/>
                                      <w:szCs w:val="18"/>
                                    </w:rPr>
                                  </w:pPr>
                                  <w:r w:rsidRPr="00436020">
                                    <w:rPr>
                                      <w:b/>
                                      <w:bCs/>
                                      <w:sz w:val="18"/>
                                      <w:szCs w:val="18"/>
                                    </w:rPr>
                                    <w:t>Fires</w:t>
                                  </w:r>
                                </w:p>
                              </w:tc>
                              <w:tc>
                                <w:tcPr>
                                  <w:tcW w:w="851" w:type="dxa"/>
                                </w:tcPr>
                                <w:p w14:paraId="6BDF4543" w14:textId="77777777" w:rsidR="00EA2D89" w:rsidRPr="00436020" w:rsidRDefault="00EA2D89" w:rsidP="00080F3C">
                                  <w:pPr>
                                    <w:rPr>
                                      <w:sz w:val="18"/>
                                      <w:szCs w:val="18"/>
                                    </w:rPr>
                                  </w:pPr>
                                  <w:r w:rsidRPr="00436020">
                                    <w:rPr>
                                      <w:sz w:val="18"/>
                                      <w:szCs w:val="18"/>
                                    </w:rPr>
                                    <w:t>0.0009</w:t>
                                  </w:r>
                                </w:p>
                              </w:tc>
                              <w:tc>
                                <w:tcPr>
                                  <w:tcW w:w="992" w:type="dxa"/>
                                </w:tcPr>
                                <w:p w14:paraId="6F7103A3" w14:textId="77777777" w:rsidR="00EA2D89" w:rsidRPr="00436020" w:rsidRDefault="00EA2D89" w:rsidP="00080F3C">
                                  <w:pPr>
                                    <w:rPr>
                                      <w:sz w:val="18"/>
                                      <w:szCs w:val="18"/>
                                    </w:rPr>
                                  </w:pPr>
                                  <w:r w:rsidRPr="00436020">
                                    <w:rPr>
                                      <w:sz w:val="18"/>
                                      <w:szCs w:val="18"/>
                                    </w:rPr>
                                    <w:t>0.0016</w:t>
                                  </w:r>
                                </w:p>
                              </w:tc>
                              <w:tc>
                                <w:tcPr>
                                  <w:tcW w:w="850" w:type="dxa"/>
                                </w:tcPr>
                                <w:p w14:paraId="5DA57E6C" w14:textId="77777777" w:rsidR="00EA2D89" w:rsidRPr="00436020" w:rsidRDefault="00EA2D89" w:rsidP="00080F3C">
                                  <w:pPr>
                                    <w:rPr>
                                      <w:sz w:val="18"/>
                                      <w:szCs w:val="18"/>
                                    </w:rPr>
                                  </w:pPr>
                                  <w:r w:rsidRPr="00436020">
                                    <w:rPr>
                                      <w:sz w:val="18"/>
                                      <w:szCs w:val="18"/>
                                    </w:rPr>
                                    <w:t>0.0007</w:t>
                                  </w:r>
                                </w:p>
                              </w:tc>
                              <w:tc>
                                <w:tcPr>
                                  <w:tcW w:w="992" w:type="dxa"/>
                                </w:tcPr>
                                <w:p w14:paraId="30EFD8F7" w14:textId="77777777" w:rsidR="00EA2D89" w:rsidRPr="00436020" w:rsidRDefault="00EA2D89" w:rsidP="00080F3C">
                                  <w:pPr>
                                    <w:rPr>
                                      <w:sz w:val="18"/>
                                      <w:szCs w:val="18"/>
                                    </w:rPr>
                                  </w:pPr>
                                  <w:r w:rsidRPr="00436020">
                                    <w:rPr>
                                      <w:color w:val="FF0000"/>
                                      <w:sz w:val="18"/>
                                      <w:szCs w:val="18"/>
                                    </w:rPr>
                                    <w:t>0.0005 (0.00004 to 0.001)</w:t>
                                  </w:r>
                                </w:p>
                              </w:tc>
                              <w:tc>
                                <w:tcPr>
                                  <w:tcW w:w="851" w:type="dxa"/>
                                  <w:gridSpan w:val="2"/>
                                </w:tcPr>
                                <w:p w14:paraId="7C634C80" w14:textId="77777777" w:rsidR="00EA2D89" w:rsidRPr="00436020" w:rsidRDefault="00EA2D89" w:rsidP="00080F3C">
                                  <w:pPr>
                                    <w:rPr>
                                      <w:sz w:val="18"/>
                                      <w:szCs w:val="18"/>
                                    </w:rPr>
                                  </w:pPr>
                                  <w:r w:rsidRPr="00436020">
                                    <w:rPr>
                                      <w:color w:val="FF0000"/>
                                      <w:sz w:val="18"/>
                                      <w:szCs w:val="18"/>
                                    </w:rPr>
                                    <w:t>0.04</w:t>
                                  </w:r>
                                </w:p>
                              </w:tc>
                              <w:tc>
                                <w:tcPr>
                                  <w:tcW w:w="1205" w:type="dxa"/>
                                </w:tcPr>
                                <w:p w14:paraId="087AC35D" w14:textId="77777777" w:rsidR="00EA2D89" w:rsidRPr="00436020" w:rsidRDefault="00EA2D89" w:rsidP="00080F3C">
                                  <w:pPr>
                                    <w:rPr>
                                      <w:sz w:val="18"/>
                                      <w:szCs w:val="18"/>
                                    </w:rPr>
                                  </w:pPr>
                                  <w:r w:rsidRPr="00436020">
                                    <w:rPr>
                                      <w:sz w:val="18"/>
                                      <w:szCs w:val="18"/>
                                    </w:rPr>
                                    <w:t>0.00003(-0.00004 to 0.0001)</w:t>
                                  </w:r>
                                </w:p>
                              </w:tc>
                              <w:tc>
                                <w:tcPr>
                                  <w:tcW w:w="921" w:type="dxa"/>
                                  <w:gridSpan w:val="2"/>
                                </w:tcPr>
                                <w:p w14:paraId="68A579CF" w14:textId="77777777" w:rsidR="00EA2D89" w:rsidRPr="00436020" w:rsidRDefault="00EA2D89" w:rsidP="00080F3C">
                                  <w:pPr>
                                    <w:rPr>
                                      <w:sz w:val="18"/>
                                      <w:szCs w:val="18"/>
                                    </w:rPr>
                                  </w:pPr>
                                  <w:r w:rsidRPr="00436020">
                                    <w:rPr>
                                      <w:sz w:val="18"/>
                                      <w:szCs w:val="18"/>
                                    </w:rPr>
                                    <w:t>0.34</w:t>
                                  </w:r>
                                </w:p>
                              </w:tc>
                              <w:tc>
                                <w:tcPr>
                                  <w:tcW w:w="993" w:type="dxa"/>
                                </w:tcPr>
                                <w:p w14:paraId="2F3EEECA" w14:textId="77777777" w:rsidR="00EA2D89" w:rsidRPr="00436020" w:rsidRDefault="00EA2D89" w:rsidP="00080F3C">
                                  <w:pPr>
                                    <w:rPr>
                                      <w:sz w:val="18"/>
                                      <w:szCs w:val="18"/>
                                    </w:rPr>
                                  </w:pPr>
                                  <w:r w:rsidRPr="00436020">
                                    <w:rPr>
                                      <w:color w:val="FF0000"/>
                                      <w:sz w:val="18"/>
                                      <w:szCs w:val="18"/>
                                    </w:rPr>
                                    <w:t>-0.009 (-0.002 to -0.000008)</w:t>
                                  </w:r>
                                </w:p>
                              </w:tc>
                              <w:tc>
                                <w:tcPr>
                                  <w:tcW w:w="850" w:type="dxa"/>
                                </w:tcPr>
                                <w:p w14:paraId="1C5B8723" w14:textId="77777777" w:rsidR="00EA2D89" w:rsidRPr="00436020" w:rsidRDefault="00EA2D89" w:rsidP="00080F3C">
                                  <w:pPr>
                                    <w:rPr>
                                      <w:sz w:val="18"/>
                                      <w:szCs w:val="18"/>
                                    </w:rPr>
                                  </w:pPr>
                                  <w:r w:rsidRPr="00436020">
                                    <w:rPr>
                                      <w:color w:val="FF0000"/>
                                      <w:sz w:val="18"/>
                                      <w:szCs w:val="18"/>
                                    </w:rPr>
                                    <w:t>0.048</w:t>
                                  </w:r>
                                </w:p>
                              </w:tc>
                              <w:tc>
                                <w:tcPr>
                                  <w:tcW w:w="1134" w:type="dxa"/>
                                </w:tcPr>
                                <w:p w14:paraId="7E5C15B0" w14:textId="77777777" w:rsidR="00EA2D89" w:rsidRPr="00B7161D" w:rsidRDefault="00EA2D89" w:rsidP="00080F3C">
                                  <w:pPr>
                                    <w:spacing w:after="160" w:line="259" w:lineRule="auto"/>
                                    <w:rPr>
                                      <w:sz w:val="18"/>
                                      <w:szCs w:val="18"/>
                                      <w:highlight w:val="yellow"/>
                                    </w:rPr>
                                  </w:pPr>
                                  <w:r w:rsidRPr="00436020">
                                    <w:rPr>
                                      <w:sz w:val="18"/>
                                      <w:szCs w:val="18"/>
                                    </w:rPr>
                                    <w:t>-0.00004 (-0.0001 to 0.00007)</w:t>
                                  </w:r>
                                </w:p>
                              </w:tc>
                              <w:tc>
                                <w:tcPr>
                                  <w:tcW w:w="851" w:type="dxa"/>
                                </w:tcPr>
                                <w:p w14:paraId="2DB9082F" w14:textId="77777777" w:rsidR="00EA2D89" w:rsidRPr="00B7161D" w:rsidRDefault="00EA2D89" w:rsidP="00080F3C">
                                  <w:pPr>
                                    <w:spacing w:after="160" w:line="259" w:lineRule="auto"/>
                                    <w:rPr>
                                      <w:sz w:val="18"/>
                                      <w:szCs w:val="18"/>
                                      <w:highlight w:val="yellow"/>
                                    </w:rPr>
                                  </w:pPr>
                                  <w:r w:rsidRPr="00436020">
                                    <w:rPr>
                                      <w:sz w:val="18"/>
                                      <w:szCs w:val="18"/>
                                    </w:rPr>
                                    <w:t>0.48</w:t>
                                  </w:r>
                                </w:p>
                              </w:tc>
                            </w:tr>
                            <w:tr w:rsidR="00EA2D89" w:rsidRPr="00B7161D" w14:paraId="3D12B034" w14:textId="77777777" w:rsidTr="001202E9">
                              <w:tc>
                                <w:tcPr>
                                  <w:tcW w:w="1271" w:type="dxa"/>
                                </w:tcPr>
                                <w:p w14:paraId="5DA7C7BB" w14:textId="77777777" w:rsidR="00EA2D89" w:rsidRPr="00436020" w:rsidRDefault="00EA2D89" w:rsidP="00080F3C">
                                  <w:pPr>
                                    <w:rPr>
                                      <w:b/>
                                      <w:bCs/>
                                      <w:sz w:val="18"/>
                                      <w:szCs w:val="18"/>
                                    </w:rPr>
                                  </w:pPr>
                                  <w:proofErr w:type="spellStart"/>
                                  <w:r w:rsidRPr="00436020">
                                    <w:rPr>
                                      <w:b/>
                                      <w:bCs/>
                                      <w:sz w:val="18"/>
                                      <w:szCs w:val="18"/>
                                    </w:rPr>
                                    <w:t>MoRS</w:t>
                                  </w:r>
                                  <w:proofErr w:type="spellEnd"/>
                                </w:p>
                              </w:tc>
                              <w:tc>
                                <w:tcPr>
                                  <w:tcW w:w="851" w:type="dxa"/>
                                </w:tcPr>
                                <w:p w14:paraId="08A63E42" w14:textId="77777777" w:rsidR="00EA2D89" w:rsidRPr="00436020" w:rsidRDefault="00EA2D89" w:rsidP="00080F3C">
                                  <w:pPr>
                                    <w:rPr>
                                      <w:sz w:val="18"/>
                                      <w:szCs w:val="18"/>
                                    </w:rPr>
                                  </w:pPr>
                                  <w:r w:rsidRPr="00436020">
                                    <w:rPr>
                                      <w:sz w:val="18"/>
                                      <w:szCs w:val="18"/>
                                    </w:rPr>
                                    <w:t>0.012</w:t>
                                  </w:r>
                                </w:p>
                              </w:tc>
                              <w:tc>
                                <w:tcPr>
                                  <w:tcW w:w="992" w:type="dxa"/>
                                </w:tcPr>
                                <w:p w14:paraId="6CAF1DF9" w14:textId="77777777" w:rsidR="00EA2D89" w:rsidRPr="00436020" w:rsidRDefault="00EA2D89" w:rsidP="00080F3C">
                                  <w:pPr>
                                    <w:rPr>
                                      <w:sz w:val="18"/>
                                      <w:szCs w:val="18"/>
                                    </w:rPr>
                                  </w:pPr>
                                  <w:r w:rsidRPr="00436020">
                                    <w:rPr>
                                      <w:sz w:val="18"/>
                                      <w:szCs w:val="18"/>
                                    </w:rPr>
                                    <w:t>0.036</w:t>
                                  </w:r>
                                </w:p>
                              </w:tc>
                              <w:tc>
                                <w:tcPr>
                                  <w:tcW w:w="850" w:type="dxa"/>
                                </w:tcPr>
                                <w:p w14:paraId="151DDBE9" w14:textId="77777777" w:rsidR="00EA2D89" w:rsidRPr="00436020" w:rsidRDefault="00EA2D89" w:rsidP="00080F3C">
                                  <w:pPr>
                                    <w:rPr>
                                      <w:sz w:val="18"/>
                                      <w:szCs w:val="18"/>
                                    </w:rPr>
                                  </w:pPr>
                                  <w:r w:rsidRPr="00436020">
                                    <w:rPr>
                                      <w:sz w:val="18"/>
                                      <w:szCs w:val="18"/>
                                    </w:rPr>
                                    <w:t>0.046</w:t>
                                  </w:r>
                                </w:p>
                              </w:tc>
                              <w:tc>
                                <w:tcPr>
                                  <w:tcW w:w="992" w:type="dxa"/>
                                </w:tcPr>
                                <w:p w14:paraId="358A3643" w14:textId="77777777" w:rsidR="00EA2D89" w:rsidRPr="00436020" w:rsidRDefault="00EA2D89" w:rsidP="00080F3C">
                                  <w:pPr>
                                    <w:rPr>
                                      <w:color w:val="FF0000"/>
                                      <w:sz w:val="18"/>
                                      <w:szCs w:val="18"/>
                                    </w:rPr>
                                  </w:pPr>
                                  <w:r w:rsidRPr="00436020">
                                    <w:rPr>
                                      <w:color w:val="FF0000"/>
                                      <w:sz w:val="18"/>
                                      <w:szCs w:val="18"/>
                                    </w:rPr>
                                    <w:t>0.009 (0.0008 to 0.016)</w:t>
                                  </w:r>
                                </w:p>
                              </w:tc>
                              <w:tc>
                                <w:tcPr>
                                  <w:tcW w:w="851" w:type="dxa"/>
                                  <w:gridSpan w:val="2"/>
                                </w:tcPr>
                                <w:p w14:paraId="12508029" w14:textId="77777777" w:rsidR="00EA2D89" w:rsidRPr="00436020" w:rsidRDefault="00EA2D89" w:rsidP="00080F3C">
                                  <w:pPr>
                                    <w:rPr>
                                      <w:color w:val="FF0000"/>
                                      <w:sz w:val="18"/>
                                      <w:szCs w:val="18"/>
                                    </w:rPr>
                                  </w:pPr>
                                  <w:r w:rsidRPr="00436020">
                                    <w:rPr>
                                      <w:color w:val="FF0000"/>
                                      <w:sz w:val="18"/>
                                      <w:szCs w:val="18"/>
                                    </w:rPr>
                                    <w:t>0.03</w:t>
                                  </w:r>
                                </w:p>
                              </w:tc>
                              <w:tc>
                                <w:tcPr>
                                  <w:tcW w:w="1205" w:type="dxa"/>
                                </w:tcPr>
                                <w:p w14:paraId="355153E0" w14:textId="77777777" w:rsidR="00EA2D89" w:rsidRPr="00436020" w:rsidRDefault="00EA2D89" w:rsidP="00080F3C">
                                  <w:pPr>
                                    <w:rPr>
                                      <w:color w:val="FF0000"/>
                                      <w:sz w:val="18"/>
                                      <w:szCs w:val="18"/>
                                    </w:rPr>
                                  </w:pPr>
                                  <w:r w:rsidRPr="00436020">
                                    <w:rPr>
                                      <w:sz w:val="18"/>
                                      <w:szCs w:val="18"/>
                                    </w:rPr>
                                    <w:t>0.0002 (-0.0006 to 0.001)</w:t>
                                  </w:r>
                                </w:p>
                              </w:tc>
                              <w:tc>
                                <w:tcPr>
                                  <w:tcW w:w="921" w:type="dxa"/>
                                  <w:gridSpan w:val="2"/>
                                </w:tcPr>
                                <w:p w14:paraId="0C0B8DF2" w14:textId="77777777" w:rsidR="00EA2D89" w:rsidRPr="00436020" w:rsidRDefault="00EA2D89" w:rsidP="00080F3C">
                                  <w:pPr>
                                    <w:rPr>
                                      <w:color w:val="FF0000"/>
                                      <w:sz w:val="18"/>
                                      <w:szCs w:val="18"/>
                                    </w:rPr>
                                  </w:pPr>
                                  <w:r w:rsidRPr="00436020">
                                    <w:rPr>
                                      <w:sz w:val="18"/>
                                      <w:szCs w:val="18"/>
                                    </w:rPr>
                                    <w:t>0.65</w:t>
                                  </w:r>
                                </w:p>
                              </w:tc>
                              <w:tc>
                                <w:tcPr>
                                  <w:tcW w:w="993" w:type="dxa"/>
                                </w:tcPr>
                                <w:p w14:paraId="32514106" w14:textId="77777777" w:rsidR="00EA2D89" w:rsidRPr="00436020" w:rsidRDefault="00EA2D89" w:rsidP="00080F3C">
                                  <w:pPr>
                                    <w:rPr>
                                      <w:sz w:val="18"/>
                                      <w:szCs w:val="18"/>
                                    </w:rPr>
                                  </w:pPr>
                                  <w:r w:rsidRPr="00436020">
                                    <w:rPr>
                                      <w:sz w:val="18"/>
                                      <w:szCs w:val="18"/>
                                    </w:rPr>
                                    <w:t>0.002 (-0.008 to 0.013)</w:t>
                                  </w:r>
                                </w:p>
                              </w:tc>
                              <w:tc>
                                <w:tcPr>
                                  <w:tcW w:w="850" w:type="dxa"/>
                                </w:tcPr>
                                <w:p w14:paraId="72386149" w14:textId="77777777" w:rsidR="00EA2D89" w:rsidRPr="00436020" w:rsidRDefault="00EA2D89" w:rsidP="00080F3C">
                                  <w:pPr>
                                    <w:rPr>
                                      <w:sz w:val="18"/>
                                      <w:szCs w:val="18"/>
                                    </w:rPr>
                                  </w:pPr>
                                  <w:r w:rsidRPr="00436020">
                                    <w:rPr>
                                      <w:sz w:val="18"/>
                                      <w:szCs w:val="18"/>
                                    </w:rPr>
                                    <w:t>0.63</w:t>
                                  </w:r>
                                </w:p>
                              </w:tc>
                              <w:tc>
                                <w:tcPr>
                                  <w:tcW w:w="1134" w:type="dxa"/>
                                </w:tcPr>
                                <w:p w14:paraId="77F9331D" w14:textId="77777777" w:rsidR="00EA2D89" w:rsidRPr="00436020" w:rsidRDefault="00EA2D89" w:rsidP="00080F3C">
                                  <w:pPr>
                                    <w:spacing w:after="160" w:line="259" w:lineRule="auto"/>
                                    <w:rPr>
                                      <w:sz w:val="18"/>
                                      <w:szCs w:val="18"/>
                                    </w:rPr>
                                  </w:pPr>
                                  <w:r w:rsidRPr="00436020">
                                    <w:rPr>
                                      <w:sz w:val="18"/>
                                      <w:szCs w:val="18"/>
                                    </w:rPr>
                                    <w:t>-0.0001 (-0.001 to 0.001)</w:t>
                                  </w:r>
                                </w:p>
                              </w:tc>
                              <w:tc>
                                <w:tcPr>
                                  <w:tcW w:w="851" w:type="dxa"/>
                                </w:tcPr>
                                <w:p w14:paraId="2E2ADAA5" w14:textId="77777777" w:rsidR="00EA2D89" w:rsidRPr="00436020" w:rsidRDefault="00EA2D89" w:rsidP="00080F3C">
                                  <w:pPr>
                                    <w:spacing w:after="160" w:line="259" w:lineRule="auto"/>
                                    <w:rPr>
                                      <w:sz w:val="18"/>
                                      <w:szCs w:val="18"/>
                                    </w:rPr>
                                  </w:pPr>
                                  <w:r w:rsidRPr="00436020">
                                    <w:rPr>
                                      <w:sz w:val="18"/>
                                      <w:szCs w:val="18"/>
                                    </w:rPr>
                                    <w:t>0.92</w:t>
                                  </w:r>
                                </w:p>
                              </w:tc>
                            </w:tr>
                          </w:tbl>
                          <w:p w14:paraId="10FE8094" w14:textId="77777777" w:rsidR="00EA2D89" w:rsidRPr="00B73876" w:rsidRDefault="00EA2D89" w:rsidP="00EA2D89">
                            <w:pPr>
                              <w:rPr>
                                <w:sz w:val="18"/>
                                <w:szCs w:val="18"/>
                              </w:rPr>
                            </w:pPr>
                          </w:p>
                          <w:p w14:paraId="0E975E66" w14:textId="77777777" w:rsidR="00EA2D89" w:rsidRDefault="00EA2D89" w:rsidP="00EA2D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0AA1A" id="_x0000_t202" coordsize="21600,21600" o:spt="202" path="m,l,21600r21600,l21600,xe">
                <v:stroke joinstyle="miter"/>
                <v:path gradientshapeok="t" o:connecttype="rect"/>
              </v:shapetype>
              <v:shape id="Text Box 42" o:spid="_x0000_s1026" type="#_x0000_t202" style="position:absolute;margin-left:0;margin-top:105.45pt;width:597.9pt;height:491.85pt;rotation:-90;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">
                <v:textbox>
                  <w:txbxContent>
                    <w:tbl>
                      <w:tblPr>
                        <w:tblStyle w:val="TableGrid3"/>
                        <w:tblW w:w="11761" w:type="dxa"/>
                        <w:tblLayout w:type="fixed"/>
                        <w:tblLook w:val="04A0" w:firstRow="1" w:lastRow="0" w:firstColumn="1" w:lastColumn="0" w:noHBand="0" w:noVBand="1"/>
                      </w:tblPr>
                      <w:tblGrid>
                        <w:gridCol w:w="1413"/>
                        <w:gridCol w:w="850"/>
                        <w:gridCol w:w="851"/>
                        <w:gridCol w:w="850"/>
                        <w:gridCol w:w="1134"/>
                        <w:gridCol w:w="709"/>
                        <w:gridCol w:w="1276"/>
                        <w:gridCol w:w="850"/>
                        <w:gridCol w:w="993"/>
                        <w:gridCol w:w="850"/>
                        <w:gridCol w:w="1134"/>
                        <w:gridCol w:w="851"/>
                      </w:tblGrid>
                      <w:tr w:rsidR="00EA2D89" w:rsidRPr="00C223D9" w14:paraId="54279115" w14:textId="77777777" w:rsidTr="001202E9">
                        <w:tc>
                          <w:tcPr>
                            <w:tcW w:w="1413" w:type="dxa"/>
                            <w:vMerge w:val="restart"/>
                          </w:tcPr>
                          <w:p w14:paraId="23E66039" w14:textId="77777777" w:rsidR="00EA2D89" w:rsidRPr="00C223D9" w:rsidRDefault="00EA2D89" w:rsidP="00080F3C">
                            <w:pPr>
                              <w:rPr>
                                <w:b/>
                                <w:bCs/>
                                <w:sz w:val="18"/>
                                <w:szCs w:val="18"/>
                              </w:rPr>
                            </w:pPr>
                            <w:r w:rsidRPr="00C223D9">
                              <w:rPr>
                                <w:b/>
                                <w:bCs/>
                                <w:sz w:val="18"/>
                                <w:szCs w:val="18"/>
                              </w:rPr>
                              <w:t xml:space="preserve">Cost </w:t>
                            </w:r>
                          </w:p>
                        </w:tc>
                        <w:tc>
                          <w:tcPr>
                            <w:tcW w:w="2551" w:type="dxa"/>
                            <w:gridSpan w:val="3"/>
                          </w:tcPr>
                          <w:p w14:paraId="58062094" w14:textId="77777777" w:rsidR="00EA2D89" w:rsidRPr="00C223D9" w:rsidRDefault="00EA2D89" w:rsidP="00080F3C">
                            <w:pPr>
                              <w:jc w:val="center"/>
                              <w:rPr>
                                <w:b/>
                                <w:bCs/>
                                <w:sz w:val="18"/>
                                <w:szCs w:val="18"/>
                              </w:rPr>
                            </w:pPr>
                            <w:r w:rsidRPr="00C223D9">
                              <w:rPr>
                                <w:b/>
                                <w:bCs/>
                                <w:sz w:val="18"/>
                                <w:szCs w:val="18"/>
                              </w:rPr>
                              <w:t>Predicted means</w:t>
                            </w:r>
                          </w:p>
                        </w:tc>
                        <w:tc>
                          <w:tcPr>
                            <w:tcW w:w="3969" w:type="dxa"/>
                            <w:gridSpan w:val="4"/>
                          </w:tcPr>
                          <w:p w14:paraId="7E1CBE9B" w14:textId="77777777" w:rsidR="00EA2D89" w:rsidRPr="00C223D9" w:rsidRDefault="00EA2D89" w:rsidP="00080F3C">
                            <w:pPr>
                              <w:jc w:val="center"/>
                              <w:rPr>
                                <w:b/>
                                <w:bCs/>
                                <w:sz w:val="18"/>
                                <w:szCs w:val="18"/>
                              </w:rPr>
                            </w:pPr>
                            <w:r w:rsidRPr="00C223D9">
                              <w:rPr>
                                <w:b/>
                                <w:bCs/>
                                <w:sz w:val="18"/>
                                <w:szCs w:val="18"/>
                              </w:rPr>
                              <w:t>Change Phase 1 v Phase 2</w:t>
                            </w:r>
                          </w:p>
                        </w:tc>
                        <w:tc>
                          <w:tcPr>
                            <w:tcW w:w="3828" w:type="dxa"/>
                            <w:gridSpan w:val="4"/>
                          </w:tcPr>
                          <w:p w14:paraId="2FC92F47" w14:textId="77777777" w:rsidR="00EA2D89" w:rsidRPr="00C223D9" w:rsidRDefault="00EA2D89" w:rsidP="00080F3C">
                            <w:pPr>
                              <w:jc w:val="center"/>
                              <w:rPr>
                                <w:b/>
                                <w:bCs/>
                                <w:sz w:val="18"/>
                                <w:szCs w:val="18"/>
                              </w:rPr>
                            </w:pPr>
                            <w:r w:rsidRPr="00C223D9">
                              <w:rPr>
                                <w:b/>
                                <w:bCs/>
                                <w:sz w:val="18"/>
                                <w:szCs w:val="18"/>
                              </w:rPr>
                              <w:t>Change Phase 2 v Phase 3</w:t>
                            </w:r>
                          </w:p>
                        </w:tc>
                      </w:tr>
                      <w:tr w:rsidR="00EA2D89" w:rsidRPr="00C223D9" w14:paraId="6FEA4904" w14:textId="77777777" w:rsidTr="001202E9">
                        <w:trPr>
                          <w:trHeight w:val="283"/>
                        </w:trPr>
                        <w:tc>
                          <w:tcPr>
                            <w:tcW w:w="1413" w:type="dxa"/>
                            <w:vMerge/>
                          </w:tcPr>
                          <w:p w14:paraId="0CF5A7C0" w14:textId="77777777" w:rsidR="00EA2D89" w:rsidRPr="00C223D9" w:rsidRDefault="00EA2D89" w:rsidP="00080F3C">
                            <w:pPr>
                              <w:rPr>
                                <w:b/>
                                <w:bCs/>
                                <w:sz w:val="18"/>
                                <w:szCs w:val="18"/>
                              </w:rPr>
                            </w:pPr>
                          </w:p>
                        </w:tc>
                        <w:tc>
                          <w:tcPr>
                            <w:tcW w:w="850" w:type="dxa"/>
                            <w:vMerge w:val="restart"/>
                          </w:tcPr>
                          <w:p w14:paraId="4731316A" w14:textId="77777777" w:rsidR="00EA2D89" w:rsidRPr="00C223D9" w:rsidRDefault="00EA2D89" w:rsidP="00080F3C">
                            <w:pPr>
                              <w:jc w:val="center"/>
                              <w:rPr>
                                <w:b/>
                                <w:bCs/>
                                <w:sz w:val="18"/>
                                <w:szCs w:val="18"/>
                              </w:rPr>
                            </w:pPr>
                            <w:r w:rsidRPr="00C223D9">
                              <w:rPr>
                                <w:b/>
                                <w:bCs/>
                                <w:sz w:val="18"/>
                                <w:szCs w:val="18"/>
                              </w:rPr>
                              <w:t>Phase</w:t>
                            </w:r>
                            <w:r>
                              <w:rPr>
                                <w:b/>
                                <w:bCs/>
                                <w:sz w:val="18"/>
                                <w:szCs w:val="18"/>
                              </w:rPr>
                              <w:t xml:space="preserve"> </w:t>
                            </w:r>
                            <w:r w:rsidRPr="00C223D9">
                              <w:rPr>
                                <w:b/>
                                <w:bCs/>
                                <w:sz w:val="18"/>
                                <w:szCs w:val="18"/>
                              </w:rPr>
                              <w:t>1</w:t>
                            </w:r>
                          </w:p>
                          <w:p w14:paraId="45417FFB" w14:textId="77777777" w:rsidR="00EA2D89" w:rsidRPr="00C223D9" w:rsidRDefault="00EA2D89" w:rsidP="00080F3C">
                            <w:pPr>
                              <w:jc w:val="center"/>
                              <w:rPr>
                                <w:b/>
                                <w:bCs/>
                                <w:sz w:val="18"/>
                                <w:szCs w:val="18"/>
                              </w:rPr>
                            </w:pPr>
                            <w:r w:rsidRPr="00C223D9">
                              <w:rPr>
                                <w:b/>
                                <w:bCs/>
                                <w:sz w:val="18"/>
                                <w:szCs w:val="18"/>
                              </w:rPr>
                              <w:t>£</w:t>
                            </w:r>
                          </w:p>
                        </w:tc>
                        <w:tc>
                          <w:tcPr>
                            <w:tcW w:w="851" w:type="dxa"/>
                            <w:vMerge w:val="restart"/>
                          </w:tcPr>
                          <w:p w14:paraId="7CD79D2B" w14:textId="77777777" w:rsidR="00EA2D89" w:rsidRPr="00C223D9" w:rsidRDefault="00EA2D89" w:rsidP="00080F3C">
                            <w:pPr>
                              <w:jc w:val="center"/>
                              <w:rPr>
                                <w:b/>
                                <w:bCs/>
                                <w:sz w:val="18"/>
                                <w:szCs w:val="18"/>
                              </w:rPr>
                            </w:pPr>
                            <w:r w:rsidRPr="00C223D9">
                              <w:rPr>
                                <w:b/>
                                <w:bCs/>
                                <w:sz w:val="18"/>
                                <w:szCs w:val="18"/>
                              </w:rPr>
                              <w:t>Phase</w:t>
                            </w:r>
                            <w:r>
                              <w:rPr>
                                <w:b/>
                                <w:bCs/>
                                <w:sz w:val="18"/>
                                <w:szCs w:val="18"/>
                              </w:rPr>
                              <w:t xml:space="preserve"> </w:t>
                            </w:r>
                            <w:r w:rsidRPr="00C223D9">
                              <w:rPr>
                                <w:b/>
                                <w:bCs/>
                                <w:sz w:val="18"/>
                                <w:szCs w:val="18"/>
                              </w:rPr>
                              <w:t>2</w:t>
                            </w:r>
                          </w:p>
                          <w:p w14:paraId="76B5646B" w14:textId="77777777" w:rsidR="00EA2D89" w:rsidRPr="00C223D9" w:rsidRDefault="00EA2D89" w:rsidP="00080F3C">
                            <w:pPr>
                              <w:jc w:val="center"/>
                              <w:rPr>
                                <w:b/>
                                <w:bCs/>
                                <w:sz w:val="18"/>
                                <w:szCs w:val="18"/>
                              </w:rPr>
                            </w:pPr>
                            <w:r w:rsidRPr="00C223D9">
                              <w:rPr>
                                <w:b/>
                                <w:bCs/>
                                <w:sz w:val="18"/>
                                <w:szCs w:val="18"/>
                              </w:rPr>
                              <w:t>£</w:t>
                            </w:r>
                          </w:p>
                        </w:tc>
                        <w:tc>
                          <w:tcPr>
                            <w:tcW w:w="850" w:type="dxa"/>
                            <w:vMerge w:val="restart"/>
                          </w:tcPr>
                          <w:p w14:paraId="27DA48FF" w14:textId="77777777" w:rsidR="00EA2D89" w:rsidRPr="00C223D9" w:rsidRDefault="00EA2D89" w:rsidP="00080F3C">
                            <w:pPr>
                              <w:jc w:val="center"/>
                              <w:rPr>
                                <w:b/>
                                <w:bCs/>
                                <w:sz w:val="18"/>
                                <w:szCs w:val="18"/>
                              </w:rPr>
                            </w:pPr>
                            <w:r w:rsidRPr="00C223D9">
                              <w:rPr>
                                <w:b/>
                                <w:bCs/>
                                <w:sz w:val="18"/>
                                <w:szCs w:val="18"/>
                              </w:rPr>
                              <w:t>Phase 3</w:t>
                            </w:r>
                          </w:p>
                          <w:p w14:paraId="7C2F164E" w14:textId="77777777" w:rsidR="00EA2D89" w:rsidRPr="00C223D9" w:rsidRDefault="00EA2D89" w:rsidP="00080F3C">
                            <w:pPr>
                              <w:jc w:val="center"/>
                              <w:rPr>
                                <w:b/>
                                <w:bCs/>
                                <w:sz w:val="18"/>
                                <w:szCs w:val="18"/>
                              </w:rPr>
                            </w:pPr>
                            <w:r w:rsidRPr="00C223D9">
                              <w:rPr>
                                <w:b/>
                                <w:bCs/>
                                <w:sz w:val="18"/>
                                <w:szCs w:val="18"/>
                              </w:rPr>
                              <w:t>£</w:t>
                            </w:r>
                          </w:p>
                        </w:tc>
                        <w:tc>
                          <w:tcPr>
                            <w:tcW w:w="1843" w:type="dxa"/>
                            <w:gridSpan w:val="2"/>
                          </w:tcPr>
                          <w:p w14:paraId="3577ACF7" w14:textId="77777777" w:rsidR="00EA2D89" w:rsidRPr="00C223D9" w:rsidRDefault="00EA2D89" w:rsidP="00080F3C">
                            <w:pPr>
                              <w:jc w:val="center"/>
                              <w:rPr>
                                <w:b/>
                                <w:bCs/>
                                <w:sz w:val="18"/>
                                <w:szCs w:val="18"/>
                              </w:rPr>
                            </w:pPr>
                            <w:r w:rsidRPr="00C223D9">
                              <w:rPr>
                                <w:b/>
                                <w:bCs/>
                                <w:sz w:val="18"/>
                                <w:szCs w:val="18"/>
                              </w:rPr>
                              <w:t>Step change</w:t>
                            </w:r>
                          </w:p>
                        </w:tc>
                        <w:tc>
                          <w:tcPr>
                            <w:tcW w:w="2126" w:type="dxa"/>
                            <w:gridSpan w:val="2"/>
                          </w:tcPr>
                          <w:p w14:paraId="4B3358AC" w14:textId="77777777" w:rsidR="00EA2D89" w:rsidRPr="00C223D9" w:rsidRDefault="00EA2D89" w:rsidP="00080F3C">
                            <w:pPr>
                              <w:jc w:val="center"/>
                              <w:rPr>
                                <w:b/>
                                <w:bCs/>
                                <w:sz w:val="18"/>
                                <w:szCs w:val="18"/>
                              </w:rPr>
                            </w:pPr>
                            <w:r w:rsidRPr="00C223D9">
                              <w:rPr>
                                <w:b/>
                                <w:bCs/>
                                <w:sz w:val="18"/>
                                <w:szCs w:val="18"/>
                              </w:rPr>
                              <w:t>Slope change</w:t>
                            </w:r>
                          </w:p>
                        </w:tc>
                        <w:tc>
                          <w:tcPr>
                            <w:tcW w:w="1843" w:type="dxa"/>
                            <w:gridSpan w:val="2"/>
                          </w:tcPr>
                          <w:p w14:paraId="0BDD8944" w14:textId="77777777" w:rsidR="00EA2D89" w:rsidRPr="00C223D9" w:rsidRDefault="00EA2D89" w:rsidP="00080F3C">
                            <w:pPr>
                              <w:jc w:val="center"/>
                              <w:rPr>
                                <w:b/>
                                <w:bCs/>
                                <w:sz w:val="18"/>
                                <w:szCs w:val="18"/>
                              </w:rPr>
                            </w:pPr>
                            <w:r w:rsidRPr="00C223D9">
                              <w:rPr>
                                <w:b/>
                                <w:bCs/>
                                <w:sz w:val="18"/>
                                <w:szCs w:val="18"/>
                              </w:rPr>
                              <w:t>Step change</w:t>
                            </w:r>
                          </w:p>
                        </w:tc>
                        <w:tc>
                          <w:tcPr>
                            <w:tcW w:w="1985" w:type="dxa"/>
                            <w:gridSpan w:val="2"/>
                          </w:tcPr>
                          <w:p w14:paraId="4CE7B3D1" w14:textId="77777777" w:rsidR="00EA2D89" w:rsidRPr="00C223D9" w:rsidRDefault="00EA2D89" w:rsidP="00080F3C">
                            <w:pPr>
                              <w:jc w:val="center"/>
                              <w:rPr>
                                <w:b/>
                                <w:bCs/>
                                <w:sz w:val="18"/>
                                <w:szCs w:val="18"/>
                              </w:rPr>
                            </w:pPr>
                            <w:r w:rsidRPr="00C223D9">
                              <w:rPr>
                                <w:b/>
                                <w:bCs/>
                                <w:sz w:val="18"/>
                                <w:szCs w:val="18"/>
                              </w:rPr>
                              <w:t>Slope change</w:t>
                            </w:r>
                          </w:p>
                        </w:tc>
                      </w:tr>
                      <w:tr w:rsidR="00EA2D89" w:rsidRPr="00C223D9" w14:paraId="48E1FC48" w14:textId="77777777" w:rsidTr="001202E9">
                        <w:trPr>
                          <w:trHeight w:val="675"/>
                        </w:trPr>
                        <w:tc>
                          <w:tcPr>
                            <w:tcW w:w="1413" w:type="dxa"/>
                            <w:vMerge/>
                          </w:tcPr>
                          <w:p w14:paraId="0A001478" w14:textId="77777777" w:rsidR="00EA2D89" w:rsidRPr="00C223D9" w:rsidRDefault="00EA2D89" w:rsidP="00080F3C">
                            <w:pPr>
                              <w:rPr>
                                <w:b/>
                                <w:bCs/>
                                <w:sz w:val="18"/>
                                <w:szCs w:val="18"/>
                              </w:rPr>
                            </w:pPr>
                          </w:p>
                        </w:tc>
                        <w:tc>
                          <w:tcPr>
                            <w:tcW w:w="850" w:type="dxa"/>
                            <w:vMerge/>
                          </w:tcPr>
                          <w:p w14:paraId="401DF65E" w14:textId="77777777" w:rsidR="00EA2D89" w:rsidRPr="00C223D9" w:rsidRDefault="00EA2D89" w:rsidP="00080F3C">
                            <w:pPr>
                              <w:jc w:val="center"/>
                              <w:rPr>
                                <w:b/>
                                <w:bCs/>
                                <w:sz w:val="18"/>
                                <w:szCs w:val="18"/>
                              </w:rPr>
                            </w:pPr>
                          </w:p>
                        </w:tc>
                        <w:tc>
                          <w:tcPr>
                            <w:tcW w:w="851" w:type="dxa"/>
                            <w:vMerge/>
                          </w:tcPr>
                          <w:p w14:paraId="58814585" w14:textId="77777777" w:rsidR="00EA2D89" w:rsidRPr="00C223D9" w:rsidRDefault="00EA2D89" w:rsidP="00080F3C">
                            <w:pPr>
                              <w:jc w:val="center"/>
                              <w:rPr>
                                <w:b/>
                                <w:bCs/>
                                <w:sz w:val="18"/>
                                <w:szCs w:val="18"/>
                              </w:rPr>
                            </w:pPr>
                          </w:p>
                        </w:tc>
                        <w:tc>
                          <w:tcPr>
                            <w:tcW w:w="850" w:type="dxa"/>
                            <w:vMerge/>
                          </w:tcPr>
                          <w:p w14:paraId="7254E331" w14:textId="77777777" w:rsidR="00EA2D89" w:rsidRPr="00C223D9" w:rsidRDefault="00EA2D89" w:rsidP="00080F3C">
                            <w:pPr>
                              <w:jc w:val="center"/>
                              <w:rPr>
                                <w:b/>
                                <w:bCs/>
                                <w:sz w:val="18"/>
                                <w:szCs w:val="18"/>
                              </w:rPr>
                            </w:pPr>
                          </w:p>
                        </w:tc>
                        <w:tc>
                          <w:tcPr>
                            <w:tcW w:w="1134" w:type="dxa"/>
                          </w:tcPr>
                          <w:p w14:paraId="3D9CD3E0" w14:textId="77777777" w:rsidR="00EA2D89" w:rsidRPr="00C223D9" w:rsidRDefault="00EA2D89" w:rsidP="00080F3C">
                            <w:pPr>
                              <w:rPr>
                                <w:b/>
                                <w:bCs/>
                                <w:sz w:val="18"/>
                                <w:szCs w:val="18"/>
                              </w:rPr>
                            </w:pPr>
                            <w:r w:rsidRPr="00C223D9">
                              <w:rPr>
                                <w:b/>
                                <w:bCs/>
                                <w:sz w:val="18"/>
                                <w:szCs w:val="18"/>
                              </w:rPr>
                              <w:t>Co-efficient (95% CI)</w:t>
                            </w:r>
                          </w:p>
                        </w:tc>
                        <w:tc>
                          <w:tcPr>
                            <w:tcW w:w="709" w:type="dxa"/>
                          </w:tcPr>
                          <w:p w14:paraId="447902A1" w14:textId="77777777" w:rsidR="00EA2D89" w:rsidRPr="00C223D9" w:rsidRDefault="00EA2D89" w:rsidP="00080F3C">
                            <w:pPr>
                              <w:rPr>
                                <w:b/>
                                <w:bCs/>
                                <w:sz w:val="18"/>
                                <w:szCs w:val="18"/>
                              </w:rPr>
                            </w:pPr>
                            <w:r w:rsidRPr="00C223D9">
                              <w:rPr>
                                <w:b/>
                                <w:bCs/>
                                <w:sz w:val="18"/>
                                <w:szCs w:val="18"/>
                              </w:rPr>
                              <w:t>p-value</w:t>
                            </w:r>
                          </w:p>
                        </w:tc>
                        <w:tc>
                          <w:tcPr>
                            <w:tcW w:w="1276" w:type="dxa"/>
                          </w:tcPr>
                          <w:p w14:paraId="7166B48D" w14:textId="77777777" w:rsidR="00EA2D89" w:rsidRPr="00C223D9" w:rsidRDefault="00EA2D89" w:rsidP="00080F3C">
                            <w:pPr>
                              <w:rPr>
                                <w:b/>
                                <w:bCs/>
                                <w:sz w:val="18"/>
                                <w:szCs w:val="18"/>
                              </w:rPr>
                            </w:pPr>
                            <w:r w:rsidRPr="00C223D9">
                              <w:rPr>
                                <w:b/>
                                <w:bCs/>
                                <w:sz w:val="18"/>
                                <w:szCs w:val="18"/>
                              </w:rPr>
                              <w:t>Co-efficient (95% CI)</w:t>
                            </w:r>
                          </w:p>
                        </w:tc>
                        <w:tc>
                          <w:tcPr>
                            <w:tcW w:w="850" w:type="dxa"/>
                          </w:tcPr>
                          <w:p w14:paraId="0C296BCE" w14:textId="77777777" w:rsidR="00EA2D89" w:rsidRPr="00C223D9" w:rsidRDefault="00EA2D89" w:rsidP="00080F3C">
                            <w:pPr>
                              <w:rPr>
                                <w:b/>
                                <w:bCs/>
                                <w:sz w:val="18"/>
                                <w:szCs w:val="18"/>
                              </w:rPr>
                            </w:pPr>
                            <w:r w:rsidRPr="00C223D9">
                              <w:rPr>
                                <w:b/>
                                <w:bCs/>
                                <w:sz w:val="18"/>
                                <w:szCs w:val="18"/>
                              </w:rPr>
                              <w:t>p-value</w:t>
                            </w:r>
                          </w:p>
                        </w:tc>
                        <w:tc>
                          <w:tcPr>
                            <w:tcW w:w="993" w:type="dxa"/>
                          </w:tcPr>
                          <w:p w14:paraId="2C196493" w14:textId="77777777" w:rsidR="00EA2D89" w:rsidRPr="00C223D9" w:rsidRDefault="00EA2D89" w:rsidP="00080F3C">
                            <w:pPr>
                              <w:rPr>
                                <w:b/>
                                <w:bCs/>
                                <w:sz w:val="18"/>
                                <w:szCs w:val="18"/>
                              </w:rPr>
                            </w:pPr>
                            <w:r w:rsidRPr="00C223D9">
                              <w:rPr>
                                <w:b/>
                                <w:bCs/>
                                <w:sz w:val="18"/>
                                <w:szCs w:val="18"/>
                              </w:rPr>
                              <w:t>Co-efficient (95% CI)</w:t>
                            </w:r>
                          </w:p>
                        </w:tc>
                        <w:tc>
                          <w:tcPr>
                            <w:tcW w:w="850" w:type="dxa"/>
                          </w:tcPr>
                          <w:p w14:paraId="653431B8" w14:textId="77777777" w:rsidR="00EA2D89" w:rsidRPr="00C223D9" w:rsidRDefault="00EA2D89" w:rsidP="00080F3C">
                            <w:pPr>
                              <w:rPr>
                                <w:b/>
                                <w:bCs/>
                                <w:sz w:val="18"/>
                                <w:szCs w:val="18"/>
                              </w:rPr>
                            </w:pPr>
                            <w:r w:rsidRPr="00C223D9">
                              <w:rPr>
                                <w:b/>
                                <w:bCs/>
                                <w:sz w:val="18"/>
                                <w:szCs w:val="18"/>
                              </w:rPr>
                              <w:t>p-value</w:t>
                            </w:r>
                          </w:p>
                        </w:tc>
                        <w:tc>
                          <w:tcPr>
                            <w:tcW w:w="1134" w:type="dxa"/>
                          </w:tcPr>
                          <w:p w14:paraId="1E644347" w14:textId="77777777" w:rsidR="00EA2D89" w:rsidRPr="00C223D9" w:rsidRDefault="00EA2D89" w:rsidP="00080F3C">
                            <w:pPr>
                              <w:rPr>
                                <w:b/>
                                <w:bCs/>
                                <w:sz w:val="18"/>
                                <w:szCs w:val="18"/>
                              </w:rPr>
                            </w:pPr>
                            <w:r w:rsidRPr="00C223D9">
                              <w:rPr>
                                <w:b/>
                                <w:bCs/>
                                <w:sz w:val="18"/>
                                <w:szCs w:val="18"/>
                              </w:rPr>
                              <w:t>Co-efficient (95% CI)</w:t>
                            </w:r>
                          </w:p>
                        </w:tc>
                        <w:tc>
                          <w:tcPr>
                            <w:tcW w:w="851" w:type="dxa"/>
                          </w:tcPr>
                          <w:p w14:paraId="0775AFB2" w14:textId="77777777" w:rsidR="00EA2D89" w:rsidRPr="00C223D9" w:rsidRDefault="00EA2D89" w:rsidP="00080F3C">
                            <w:pPr>
                              <w:rPr>
                                <w:b/>
                                <w:bCs/>
                                <w:sz w:val="18"/>
                                <w:szCs w:val="18"/>
                              </w:rPr>
                            </w:pPr>
                            <w:r w:rsidRPr="00C223D9">
                              <w:rPr>
                                <w:b/>
                                <w:bCs/>
                                <w:sz w:val="18"/>
                                <w:szCs w:val="18"/>
                              </w:rPr>
                              <w:t>p-value</w:t>
                            </w:r>
                          </w:p>
                        </w:tc>
                      </w:tr>
                    </w:tbl>
                    <w:tbl>
                      <w:tblPr>
                        <w:tblStyle w:val="TableGrid1"/>
                        <w:tblW w:w="0" w:type="auto"/>
                        <w:tblLayout w:type="fixed"/>
                        <w:tblLook w:val="04A0" w:firstRow="1" w:lastRow="0" w:firstColumn="1" w:lastColumn="0" w:noHBand="0" w:noVBand="1"/>
                      </w:tblPr>
                      <w:tblGrid>
                        <w:gridCol w:w="1271"/>
                        <w:gridCol w:w="851"/>
                        <w:gridCol w:w="992"/>
                        <w:gridCol w:w="850"/>
                        <w:gridCol w:w="992"/>
                        <w:gridCol w:w="142"/>
                        <w:gridCol w:w="709"/>
                        <w:gridCol w:w="1205"/>
                        <w:gridCol w:w="71"/>
                        <w:gridCol w:w="850"/>
                        <w:gridCol w:w="993"/>
                        <w:gridCol w:w="850"/>
                        <w:gridCol w:w="1134"/>
                        <w:gridCol w:w="851"/>
                      </w:tblGrid>
                      <w:tr w:rsidR="00EA2D89" w:rsidRPr="00B7161D" w14:paraId="09287ECE" w14:textId="77777777" w:rsidTr="001202E9">
                        <w:tc>
                          <w:tcPr>
                            <w:tcW w:w="11761" w:type="dxa"/>
                            <w:gridSpan w:val="14"/>
                            <w:shd w:val="clear" w:color="auto" w:fill="D9D9D9" w:themeFill="background1" w:themeFillShade="D9"/>
                          </w:tcPr>
                          <w:p w14:paraId="20982DF9" w14:textId="77777777" w:rsidR="00EA2D89" w:rsidRPr="00B7161D" w:rsidRDefault="00EA2D89" w:rsidP="00080F3C">
                            <w:pPr>
                              <w:rPr>
                                <w:b/>
                                <w:bCs/>
                                <w:sz w:val="18"/>
                                <w:szCs w:val="18"/>
                              </w:rPr>
                            </w:pPr>
                            <w:r>
                              <w:rPr>
                                <w:b/>
                                <w:bCs/>
                                <w:sz w:val="18"/>
                                <w:szCs w:val="18"/>
                              </w:rPr>
                              <w:t>Costs</w:t>
                            </w:r>
                          </w:p>
                        </w:tc>
                      </w:tr>
                      <w:tr w:rsidR="00EA2D89" w:rsidRPr="00B7161D" w14:paraId="08C5EE1C" w14:textId="77777777" w:rsidTr="001202E9">
                        <w:tc>
                          <w:tcPr>
                            <w:tcW w:w="11761" w:type="dxa"/>
                            <w:gridSpan w:val="14"/>
                            <w:shd w:val="clear" w:color="auto" w:fill="F2F2F2" w:themeFill="background1" w:themeFillShade="F2"/>
                          </w:tcPr>
                          <w:p w14:paraId="7195540A" w14:textId="77777777" w:rsidR="00EA2D89" w:rsidRPr="00B7161D" w:rsidRDefault="00EA2D89" w:rsidP="00080F3C">
                            <w:pPr>
                              <w:rPr>
                                <w:b/>
                                <w:bCs/>
                                <w:color w:val="FF0000"/>
                                <w:sz w:val="18"/>
                                <w:szCs w:val="18"/>
                              </w:rPr>
                            </w:pPr>
                            <w:r w:rsidRPr="00B7161D">
                              <w:rPr>
                                <w:b/>
                                <w:bCs/>
                                <w:sz w:val="18"/>
                                <w:szCs w:val="18"/>
                              </w:rPr>
                              <w:t>Sensitivity analysis 1 - all medication</w:t>
                            </w:r>
                          </w:p>
                        </w:tc>
                      </w:tr>
                      <w:tr w:rsidR="00EA2D89" w:rsidRPr="00B7161D" w14:paraId="027145D2" w14:textId="77777777" w:rsidTr="001202E9">
                        <w:tc>
                          <w:tcPr>
                            <w:tcW w:w="1271" w:type="dxa"/>
                          </w:tcPr>
                          <w:p w14:paraId="2C4C5FFF" w14:textId="77777777" w:rsidR="00EA2D89" w:rsidRPr="00B7161D" w:rsidRDefault="00EA2D89" w:rsidP="00080F3C">
                            <w:pPr>
                              <w:rPr>
                                <w:b/>
                                <w:bCs/>
                                <w:sz w:val="18"/>
                                <w:szCs w:val="18"/>
                              </w:rPr>
                            </w:pPr>
                            <w:r w:rsidRPr="00B7161D">
                              <w:rPr>
                                <w:b/>
                                <w:bCs/>
                                <w:sz w:val="18"/>
                                <w:szCs w:val="18"/>
                              </w:rPr>
                              <w:t>Medication (all)</w:t>
                            </w:r>
                          </w:p>
                        </w:tc>
                        <w:tc>
                          <w:tcPr>
                            <w:tcW w:w="851" w:type="dxa"/>
                          </w:tcPr>
                          <w:p w14:paraId="090B797B" w14:textId="77777777" w:rsidR="00EA2D89" w:rsidRPr="00B7161D" w:rsidRDefault="00EA2D89" w:rsidP="00080F3C">
                            <w:pPr>
                              <w:rPr>
                                <w:sz w:val="18"/>
                                <w:szCs w:val="18"/>
                              </w:rPr>
                            </w:pPr>
                            <w:r w:rsidRPr="00B7161D">
                              <w:rPr>
                                <w:sz w:val="18"/>
                                <w:szCs w:val="18"/>
                              </w:rPr>
                              <w:t>91.7</w:t>
                            </w:r>
                          </w:p>
                        </w:tc>
                        <w:tc>
                          <w:tcPr>
                            <w:tcW w:w="992" w:type="dxa"/>
                          </w:tcPr>
                          <w:p w14:paraId="18400DDF" w14:textId="77777777" w:rsidR="00EA2D89" w:rsidRPr="00B7161D" w:rsidRDefault="00EA2D89" w:rsidP="00080F3C">
                            <w:pPr>
                              <w:rPr>
                                <w:sz w:val="18"/>
                                <w:szCs w:val="18"/>
                              </w:rPr>
                            </w:pPr>
                            <w:r w:rsidRPr="00B7161D">
                              <w:rPr>
                                <w:sz w:val="18"/>
                                <w:szCs w:val="18"/>
                              </w:rPr>
                              <w:t>117</w:t>
                            </w:r>
                          </w:p>
                        </w:tc>
                        <w:tc>
                          <w:tcPr>
                            <w:tcW w:w="850" w:type="dxa"/>
                          </w:tcPr>
                          <w:p w14:paraId="6C60E19A" w14:textId="77777777" w:rsidR="00EA2D89" w:rsidRPr="00B7161D" w:rsidRDefault="00EA2D89" w:rsidP="00080F3C">
                            <w:pPr>
                              <w:rPr>
                                <w:sz w:val="18"/>
                                <w:szCs w:val="18"/>
                              </w:rPr>
                            </w:pPr>
                            <w:r w:rsidRPr="00B7161D">
                              <w:rPr>
                                <w:sz w:val="18"/>
                                <w:szCs w:val="18"/>
                              </w:rPr>
                              <w:t>141</w:t>
                            </w:r>
                          </w:p>
                        </w:tc>
                        <w:tc>
                          <w:tcPr>
                            <w:tcW w:w="1134" w:type="dxa"/>
                            <w:gridSpan w:val="2"/>
                          </w:tcPr>
                          <w:p w14:paraId="5BBBB69F" w14:textId="77777777" w:rsidR="00EA2D89" w:rsidRPr="00B7161D" w:rsidRDefault="00EA2D89" w:rsidP="00080F3C">
                            <w:pPr>
                              <w:rPr>
                                <w:sz w:val="18"/>
                                <w:szCs w:val="18"/>
                              </w:rPr>
                            </w:pPr>
                            <w:r w:rsidRPr="00B7161D">
                              <w:rPr>
                                <w:sz w:val="18"/>
                                <w:szCs w:val="18"/>
                              </w:rPr>
                              <w:t>14.4 (-7.83 to 36.7)</w:t>
                            </w:r>
                          </w:p>
                        </w:tc>
                        <w:tc>
                          <w:tcPr>
                            <w:tcW w:w="709" w:type="dxa"/>
                          </w:tcPr>
                          <w:p w14:paraId="4B59DE55" w14:textId="77777777" w:rsidR="00EA2D89" w:rsidRPr="00B7161D" w:rsidRDefault="00EA2D89" w:rsidP="00080F3C">
                            <w:pPr>
                              <w:rPr>
                                <w:sz w:val="18"/>
                                <w:szCs w:val="18"/>
                              </w:rPr>
                            </w:pPr>
                            <w:r w:rsidRPr="00B7161D">
                              <w:rPr>
                                <w:sz w:val="18"/>
                                <w:szCs w:val="18"/>
                              </w:rPr>
                              <w:t>0.20</w:t>
                            </w:r>
                          </w:p>
                        </w:tc>
                        <w:tc>
                          <w:tcPr>
                            <w:tcW w:w="1276" w:type="dxa"/>
                            <w:gridSpan w:val="2"/>
                          </w:tcPr>
                          <w:p w14:paraId="51B34449" w14:textId="77777777" w:rsidR="00EA2D89" w:rsidRPr="00B7161D" w:rsidRDefault="00EA2D89" w:rsidP="00080F3C">
                            <w:pPr>
                              <w:rPr>
                                <w:sz w:val="18"/>
                                <w:szCs w:val="18"/>
                              </w:rPr>
                            </w:pPr>
                            <w:r w:rsidRPr="00B7161D">
                              <w:rPr>
                                <w:sz w:val="18"/>
                                <w:szCs w:val="18"/>
                              </w:rPr>
                              <w:t>-1.13 (-3.57 to 1.32)</w:t>
                            </w:r>
                          </w:p>
                        </w:tc>
                        <w:tc>
                          <w:tcPr>
                            <w:tcW w:w="850" w:type="dxa"/>
                          </w:tcPr>
                          <w:p w14:paraId="654F8374" w14:textId="77777777" w:rsidR="00EA2D89" w:rsidRPr="00B7161D" w:rsidRDefault="00EA2D89" w:rsidP="00080F3C">
                            <w:pPr>
                              <w:rPr>
                                <w:sz w:val="18"/>
                                <w:szCs w:val="18"/>
                              </w:rPr>
                            </w:pPr>
                            <w:r w:rsidRPr="00B7161D">
                              <w:rPr>
                                <w:sz w:val="18"/>
                                <w:szCs w:val="18"/>
                              </w:rPr>
                              <w:t>0.36</w:t>
                            </w:r>
                          </w:p>
                        </w:tc>
                        <w:tc>
                          <w:tcPr>
                            <w:tcW w:w="993" w:type="dxa"/>
                          </w:tcPr>
                          <w:p w14:paraId="3672D84D" w14:textId="77777777" w:rsidR="00EA2D89" w:rsidRPr="00B7161D" w:rsidRDefault="00EA2D89" w:rsidP="00080F3C">
                            <w:pPr>
                              <w:rPr>
                                <w:color w:val="FF0000"/>
                                <w:sz w:val="18"/>
                                <w:szCs w:val="18"/>
                              </w:rPr>
                            </w:pPr>
                            <w:r w:rsidRPr="00B7161D">
                              <w:rPr>
                                <w:sz w:val="18"/>
                                <w:szCs w:val="18"/>
                              </w:rPr>
                              <w:t>3.31 (-19.4 to 26.0)</w:t>
                            </w:r>
                          </w:p>
                        </w:tc>
                        <w:tc>
                          <w:tcPr>
                            <w:tcW w:w="850" w:type="dxa"/>
                          </w:tcPr>
                          <w:p w14:paraId="6EE0CFAC" w14:textId="77777777" w:rsidR="00EA2D89" w:rsidRPr="00B7161D" w:rsidRDefault="00EA2D89" w:rsidP="00080F3C">
                            <w:pPr>
                              <w:rPr>
                                <w:color w:val="FF0000"/>
                                <w:sz w:val="18"/>
                                <w:szCs w:val="18"/>
                              </w:rPr>
                            </w:pPr>
                            <w:r w:rsidRPr="00B7161D">
                              <w:rPr>
                                <w:sz w:val="18"/>
                                <w:szCs w:val="18"/>
                              </w:rPr>
                              <w:t>0.77</w:t>
                            </w:r>
                          </w:p>
                        </w:tc>
                        <w:tc>
                          <w:tcPr>
                            <w:tcW w:w="1134" w:type="dxa"/>
                          </w:tcPr>
                          <w:p w14:paraId="418BE12F" w14:textId="77777777" w:rsidR="00EA2D89" w:rsidRPr="00B7161D" w:rsidRDefault="00EA2D89" w:rsidP="00080F3C">
                            <w:pPr>
                              <w:rPr>
                                <w:color w:val="FF0000"/>
                                <w:sz w:val="18"/>
                                <w:szCs w:val="18"/>
                              </w:rPr>
                            </w:pPr>
                            <w:r w:rsidRPr="00B7161D">
                              <w:rPr>
                                <w:sz w:val="18"/>
                                <w:szCs w:val="18"/>
                              </w:rPr>
                              <w:t>-0.008 (-3.56 to 3.54)</w:t>
                            </w:r>
                          </w:p>
                        </w:tc>
                        <w:tc>
                          <w:tcPr>
                            <w:tcW w:w="851" w:type="dxa"/>
                          </w:tcPr>
                          <w:p w14:paraId="2E4AB0E6" w14:textId="77777777" w:rsidR="00EA2D89" w:rsidRPr="00B7161D" w:rsidRDefault="00EA2D89" w:rsidP="00080F3C">
                            <w:pPr>
                              <w:rPr>
                                <w:color w:val="FF0000"/>
                                <w:sz w:val="18"/>
                                <w:szCs w:val="18"/>
                              </w:rPr>
                            </w:pPr>
                            <w:r w:rsidRPr="00B7161D">
                              <w:rPr>
                                <w:sz w:val="18"/>
                                <w:szCs w:val="18"/>
                              </w:rPr>
                              <w:t>0.996</w:t>
                            </w:r>
                          </w:p>
                        </w:tc>
                      </w:tr>
                      <w:tr w:rsidR="00EA2D89" w:rsidRPr="00B7161D" w14:paraId="0B9DDDBB" w14:textId="77777777" w:rsidTr="001202E9">
                        <w:tc>
                          <w:tcPr>
                            <w:tcW w:w="11761" w:type="dxa"/>
                            <w:gridSpan w:val="14"/>
                            <w:shd w:val="clear" w:color="auto" w:fill="F2F2F2" w:themeFill="background1" w:themeFillShade="F2"/>
                          </w:tcPr>
                          <w:p w14:paraId="4E9029BC" w14:textId="77777777" w:rsidR="00EA2D89" w:rsidRPr="00B7161D" w:rsidRDefault="00EA2D89" w:rsidP="00080F3C">
                            <w:pPr>
                              <w:rPr>
                                <w:sz w:val="18"/>
                                <w:szCs w:val="18"/>
                                <w:highlight w:val="yellow"/>
                              </w:rPr>
                            </w:pPr>
                            <w:r w:rsidRPr="00B7161D">
                              <w:rPr>
                                <w:b/>
                                <w:bCs/>
                                <w:sz w:val="18"/>
                                <w:szCs w:val="18"/>
                              </w:rPr>
                              <w:t>Sensitivity analysis 2- including open prison</w:t>
                            </w:r>
                          </w:p>
                        </w:tc>
                      </w:tr>
                      <w:tr w:rsidR="00EA2D89" w:rsidRPr="00B7161D" w14:paraId="77D97DDE" w14:textId="77777777" w:rsidTr="001202E9">
                        <w:tc>
                          <w:tcPr>
                            <w:tcW w:w="1271" w:type="dxa"/>
                          </w:tcPr>
                          <w:p w14:paraId="424FFD8A" w14:textId="77777777" w:rsidR="00EA2D89" w:rsidRPr="00B7161D" w:rsidRDefault="00EA2D89" w:rsidP="00080F3C">
                            <w:pPr>
                              <w:rPr>
                                <w:b/>
                                <w:bCs/>
                                <w:sz w:val="18"/>
                                <w:szCs w:val="18"/>
                              </w:rPr>
                            </w:pPr>
                            <w:r w:rsidRPr="00B7161D">
                              <w:rPr>
                                <w:b/>
                                <w:bCs/>
                                <w:sz w:val="18"/>
                                <w:szCs w:val="18"/>
                              </w:rPr>
                              <w:t>Ambulance</w:t>
                            </w:r>
                          </w:p>
                        </w:tc>
                        <w:tc>
                          <w:tcPr>
                            <w:tcW w:w="851" w:type="dxa"/>
                          </w:tcPr>
                          <w:p w14:paraId="11BE703A" w14:textId="77777777" w:rsidR="00EA2D89" w:rsidRPr="00B7161D" w:rsidRDefault="00EA2D89" w:rsidP="00080F3C">
                            <w:pPr>
                              <w:rPr>
                                <w:sz w:val="18"/>
                                <w:szCs w:val="18"/>
                              </w:rPr>
                            </w:pPr>
                            <w:r w:rsidRPr="00B7161D">
                              <w:rPr>
                                <w:sz w:val="18"/>
                                <w:szCs w:val="18"/>
                              </w:rPr>
                              <w:t>0.791</w:t>
                            </w:r>
                          </w:p>
                        </w:tc>
                        <w:tc>
                          <w:tcPr>
                            <w:tcW w:w="992" w:type="dxa"/>
                          </w:tcPr>
                          <w:p w14:paraId="51E4136C" w14:textId="77777777" w:rsidR="00EA2D89" w:rsidRPr="00B7161D" w:rsidRDefault="00EA2D89" w:rsidP="00080F3C">
                            <w:pPr>
                              <w:rPr>
                                <w:sz w:val="18"/>
                                <w:szCs w:val="18"/>
                              </w:rPr>
                            </w:pPr>
                            <w:r w:rsidRPr="00B7161D">
                              <w:rPr>
                                <w:sz w:val="18"/>
                                <w:szCs w:val="18"/>
                              </w:rPr>
                              <w:t>1.16</w:t>
                            </w:r>
                          </w:p>
                        </w:tc>
                        <w:tc>
                          <w:tcPr>
                            <w:tcW w:w="850" w:type="dxa"/>
                          </w:tcPr>
                          <w:p w14:paraId="35C9F279" w14:textId="77777777" w:rsidR="00EA2D89" w:rsidRPr="00B7161D" w:rsidRDefault="00EA2D89" w:rsidP="00080F3C">
                            <w:pPr>
                              <w:rPr>
                                <w:sz w:val="18"/>
                                <w:szCs w:val="18"/>
                              </w:rPr>
                            </w:pPr>
                            <w:r w:rsidRPr="00B7161D">
                              <w:rPr>
                                <w:sz w:val="18"/>
                                <w:szCs w:val="18"/>
                              </w:rPr>
                              <w:t>1.34</w:t>
                            </w:r>
                          </w:p>
                        </w:tc>
                        <w:tc>
                          <w:tcPr>
                            <w:tcW w:w="1134" w:type="dxa"/>
                            <w:gridSpan w:val="2"/>
                          </w:tcPr>
                          <w:p w14:paraId="1F67D670" w14:textId="77777777" w:rsidR="00EA2D89" w:rsidRPr="00B7161D" w:rsidRDefault="00EA2D89" w:rsidP="00080F3C">
                            <w:pPr>
                              <w:rPr>
                                <w:sz w:val="18"/>
                                <w:szCs w:val="18"/>
                              </w:rPr>
                            </w:pPr>
                            <w:r w:rsidRPr="00B7161D">
                              <w:rPr>
                                <w:sz w:val="18"/>
                                <w:szCs w:val="18"/>
                              </w:rPr>
                              <w:t>0.269 (-0.177 to 0.716)</w:t>
                            </w:r>
                          </w:p>
                        </w:tc>
                        <w:tc>
                          <w:tcPr>
                            <w:tcW w:w="709" w:type="dxa"/>
                          </w:tcPr>
                          <w:p w14:paraId="6D9A4F4A" w14:textId="77777777" w:rsidR="00EA2D89" w:rsidRPr="00B7161D" w:rsidRDefault="00EA2D89" w:rsidP="00080F3C">
                            <w:pPr>
                              <w:rPr>
                                <w:sz w:val="18"/>
                                <w:szCs w:val="18"/>
                              </w:rPr>
                            </w:pPr>
                            <w:r w:rsidRPr="00B7161D">
                              <w:rPr>
                                <w:sz w:val="18"/>
                                <w:szCs w:val="18"/>
                              </w:rPr>
                              <w:t>0.23</w:t>
                            </w:r>
                          </w:p>
                        </w:tc>
                        <w:tc>
                          <w:tcPr>
                            <w:tcW w:w="1276" w:type="dxa"/>
                            <w:gridSpan w:val="2"/>
                          </w:tcPr>
                          <w:p w14:paraId="53E0CA75" w14:textId="77777777" w:rsidR="00EA2D89" w:rsidRPr="00B7161D" w:rsidRDefault="00EA2D89" w:rsidP="00080F3C">
                            <w:pPr>
                              <w:rPr>
                                <w:color w:val="FF0000"/>
                                <w:sz w:val="18"/>
                                <w:szCs w:val="18"/>
                              </w:rPr>
                            </w:pPr>
                            <w:r w:rsidRPr="00B7161D">
                              <w:rPr>
                                <w:color w:val="FF0000"/>
                                <w:sz w:val="18"/>
                                <w:szCs w:val="18"/>
                              </w:rPr>
                              <w:t>-0.059 (-0.111 to -0.007)</w:t>
                            </w:r>
                          </w:p>
                        </w:tc>
                        <w:tc>
                          <w:tcPr>
                            <w:tcW w:w="850" w:type="dxa"/>
                          </w:tcPr>
                          <w:p w14:paraId="71C3DF04" w14:textId="77777777" w:rsidR="00EA2D89" w:rsidRPr="00B7161D" w:rsidRDefault="00EA2D89" w:rsidP="00080F3C">
                            <w:pPr>
                              <w:rPr>
                                <w:color w:val="FF0000"/>
                                <w:sz w:val="18"/>
                                <w:szCs w:val="18"/>
                              </w:rPr>
                            </w:pPr>
                            <w:r w:rsidRPr="00B7161D">
                              <w:rPr>
                                <w:color w:val="FF0000"/>
                                <w:sz w:val="18"/>
                                <w:szCs w:val="18"/>
                              </w:rPr>
                              <w:t>0.03</w:t>
                            </w:r>
                          </w:p>
                        </w:tc>
                        <w:tc>
                          <w:tcPr>
                            <w:tcW w:w="993" w:type="dxa"/>
                          </w:tcPr>
                          <w:p w14:paraId="024F879B" w14:textId="77777777" w:rsidR="00EA2D89" w:rsidRPr="00B7161D" w:rsidRDefault="00EA2D89" w:rsidP="00080F3C">
                            <w:pPr>
                              <w:rPr>
                                <w:sz w:val="18"/>
                                <w:szCs w:val="18"/>
                              </w:rPr>
                            </w:pPr>
                            <w:r w:rsidRPr="00B7161D">
                              <w:rPr>
                                <w:sz w:val="18"/>
                                <w:szCs w:val="18"/>
                              </w:rPr>
                              <w:t>0.325 (-0.071 to 0.720)</w:t>
                            </w:r>
                          </w:p>
                        </w:tc>
                        <w:tc>
                          <w:tcPr>
                            <w:tcW w:w="850" w:type="dxa"/>
                          </w:tcPr>
                          <w:p w14:paraId="4011EF32" w14:textId="77777777" w:rsidR="00EA2D89" w:rsidRPr="00B7161D" w:rsidRDefault="00EA2D89" w:rsidP="00080F3C">
                            <w:pPr>
                              <w:rPr>
                                <w:sz w:val="18"/>
                                <w:szCs w:val="18"/>
                              </w:rPr>
                            </w:pPr>
                            <w:r w:rsidRPr="00B7161D">
                              <w:rPr>
                                <w:sz w:val="18"/>
                                <w:szCs w:val="18"/>
                              </w:rPr>
                              <w:t>0.10</w:t>
                            </w:r>
                          </w:p>
                        </w:tc>
                        <w:tc>
                          <w:tcPr>
                            <w:tcW w:w="1134" w:type="dxa"/>
                          </w:tcPr>
                          <w:p w14:paraId="0B121940" w14:textId="77777777" w:rsidR="00EA2D89" w:rsidRPr="00B7161D" w:rsidRDefault="00EA2D89" w:rsidP="00080F3C">
                            <w:pPr>
                              <w:rPr>
                                <w:sz w:val="18"/>
                                <w:szCs w:val="18"/>
                              </w:rPr>
                            </w:pPr>
                            <w:r w:rsidRPr="00B7161D">
                              <w:rPr>
                                <w:sz w:val="18"/>
                                <w:szCs w:val="18"/>
                              </w:rPr>
                              <w:t>0.020 (-0.046 to 0.085)</w:t>
                            </w:r>
                          </w:p>
                        </w:tc>
                        <w:tc>
                          <w:tcPr>
                            <w:tcW w:w="851" w:type="dxa"/>
                          </w:tcPr>
                          <w:p w14:paraId="505F6CB0" w14:textId="77777777" w:rsidR="00EA2D89" w:rsidRPr="00B7161D" w:rsidRDefault="00EA2D89" w:rsidP="00080F3C">
                            <w:pPr>
                              <w:rPr>
                                <w:sz w:val="18"/>
                                <w:szCs w:val="18"/>
                              </w:rPr>
                            </w:pPr>
                            <w:r w:rsidRPr="00B7161D">
                              <w:rPr>
                                <w:sz w:val="18"/>
                                <w:szCs w:val="18"/>
                              </w:rPr>
                              <w:t>0.54</w:t>
                            </w:r>
                          </w:p>
                        </w:tc>
                      </w:tr>
                      <w:tr w:rsidR="00EA2D89" w:rsidRPr="00B7161D" w14:paraId="443AB972" w14:textId="77777777" w:rsidTr="001202E9">
                        <w:tc>
                          <w:tcPr>
                            <w:tcW w:w="1271" w:type="dxa"/>
                          </w:tcPr>
                          <w:p w14:paraId="6DBE96FF" w14:textId="77777777" w:rsidR="00EA2D89" w:rsidRPr="00B7161D" w:rsidRDefault="00EA2D89" w:rsidP="00080F3C">
                            <w:pPr>
                              <w:rPr>
                                <w:b/>
                                <w:bCs/>
                                <w:sz w:val="18"/>
                                <w:szCs w:val="18"/>
                                <w:u w:val="single"/>
                              </w:rPr>
                            </w:pPr>
                            <w:r w:rsidRPr="00B7161D">
                              <w:rPr>
                                <w:b/>
                                <w:bCs/>
                                <w:sz w:val="18"/>
                                <w:szCs w:val="18"/>
                              </w:rPr>
                              <w:t>Medication (nicotine dependence)</w:t>
                            </w:r>
                          </w:p>
                        </w:tc>
                        <w:tc>
                          <w:tcPr>
                            <w:tcW w:w="851" w:type="dxa"/>
                          </w:tcPr>
                          <w:p w14:paraId="43B39D76" w14:textId="77777777" w:rsidR="00EA2D89" w:rsidRPr="00B7161D" w:rsidRDefault="00EA2D89" w:rsidP="00080F3C">
                            <w:pPr>
                              <w:rPr>
                                <w:sz w:val="18"/>
                                <w:szCs w:val="18"/>
                              </w:rPr>
                            </w:pPr>
                            <w:r w:rsidRPr="00B7161D">
                              <w:rPr>
                                <w:sz w:val="18"/>
                                <w:szCs w:val="18"/>
                              </w:rPr>
                              <w:t>1.89</w:t>
                            </w:r>
                          </w:p>
                        </w:tc>
                        <w:tc>
                          <w:tcPr>
                            <w:tcW w:w="992" w:type="dxa"/>
                          </w:tcPr>
                          <w:p w14:paraId="5CAC9633" w14:textId="77777777" w:rsidR="00EA2D89" w:rsidRPr="00B7161D" w:rsidRDefault="00EA2D89" w:rsidP="00080F3C">
                            <w:pPr>
                              <w:rPr>
                                <w:sz w:val="18"/>
                                <w:szCs w:val="18"/>
                              </w:rPr>
                            </w:pPr>
                            <w:r w:rsidRPr="00B7161D">
                              <w:rPr>
                                <w:sz w:val="18"/>
                                <w:szCs w:val="18"/>
                              </w:rPr>
                              <w:t>2.42</w:t>
                            </w:r>
                          </w:p>
                        </w:tc>
                        <w:tc>
                          <w:tcPr>
                            <w:tcW w:w="850" w:type="dxa"/>
                          </w:tcPr>
                          <w:p w14:paraId="640B16AA" w14:textId="77777777" w:rsidR="00EA2D89" w:rsidRPr="00B7161D" w:rsidRDefault="00EA2D89" w:rsidP="00080F3C">
                            <w:pPr>
                              <w:rPr>
                                <w:sz w:val="18"/>
                                <w:szCs w:val="18"/>
                              </w:rPr>
                            </w:pPr>
                            <w:r w:rsidRPr="00B7161D">
                              <w:rPr>
                                <w:sz w:val="18"/>
                                <w:szCs w:val="18"/>
                              </w:rPr>
                              <w:t>2.79</w:t>
                            </w:r>
                          </w:p>
                        </w:tc>
                        <w:tc>
                          <w:tcPr>
                            <w:tcW w:w="1134" w:type="dxa"/>
                            <w:gridSpan w:val="2"/>
                          </w:tcPr>
                          <w:p w14:paraId="1871666E" w14:textId="77777777" w:rsidR="00EA2D89" w:rsidRPr="00B7161D" w:rsidRDefault="00EA2D89" w:rsidP="00080F3C">
                            <w:pPr>
                              <w:rPr>
                                <w:sz w:val="18"/>
                                <w:szCs w:val="18"/>
                              </w:rPr>
                            </w:pPr>
                            <w:r w:rsidRPr="00B7161D">
                              <w:rPr>
                                <w:sz w:val="18"/>
                                <w:szCs w:val="18"/>
                              </w:rPr>
                              <w:t>-0.224 (-0.679 to 0.232)</w:t>
                            </w:r>
                          </w:p>
                        </w:tc>
                        <w:tc>
                          <w:tcPr>
                            <w:tcW w:w="709" w:type="dxa"/>
                          </w:tcPr>
                          <w:p w14:paraId="5173484D" w14:textId="77777777" w:rsidR="00EA2D89" w:rsidRPr="00B7161D" w:rsidRDefault="00EA2D89" w:rsidP="00080F3C">
                            <w:pPr>
                              <w:rPr>
                                <w:sz w:val="18"/>
                                <w:szCs w:val="18"/>
                              </w:rPr>
                            </w:pPr>
                            <w:r w:rsidRPr="00B7161D">
                              <w:rPr>
                                <w:sz w:val="18"/>
                                <w:szCs w:val="18"/>
                              </w:rPr>
                              <w:t>0.33</w:t>
                            </w:r>
                          </w:p>
                        </w:tc>
                        <w:tc>
                          <w:tcPr>
                            <w:tcW w:w="1276" w:type="dxa"/>
                            <w:gridSpan w:val="2"/>
                          </w:tcPr>
                          <w:p w14:paraId="4EA9909B" w14:textId="77777777" w:rsidR="00EA2D89" w:rsidRPr="00B7161D" w:rsidRDefault="00EA2D89" w:rsidP="00080F3C">
                            <w:pPr>
                              <w:rPr>
                                <w:sz w:val="18"/>
                                <w:szCs w:val="18"/>
                              </w:rPr>
                            </w:pPr>
                            <w:r w:rsidRPr="00B7161D">
                              <w:rPr>
                                <w:sz w:val="18"/>
                                <w:szCs w:val="18"/>
                              </w:rPr>
                              <w:t>0.039 (-0.030 to 0.108)</w:t>
                            </w:r>
                          </w:p>
                        </w:tc>
                        <w:tc>
                          <w:tcPr>
                            <w:tcW w:w="850" w:type="dxa"/>
                          </w:tcPr>
                          <w:p w14:paraId="5A1D73F5" w14:textId="77777777" w:rsidR="00EA2D89" w:rsidRPr="00B7161D" w:rsidRDefault="00EA2D89" w:rsidP="00080F3C">
                            <w:pPr>
                              <w:rPr>
                                <w:sz w:val="18"/>
                                <w:szCs w:val="18"/>
                              </w:rPr>
                            </w:pPr>
                            <w:r w:rsidRPr="00B7161D">
                              <w:rPr>
                                <w:sz w:val="18"/>
                                <w:szCs w:val="18"/>
                              </w:rPr>
                              <w:t>0.26</w:t>
                            </w:r>
                          </w:p>
                        </w:tc>
                        <w:tc>
                          <w:tcPr>
                            <w:tcW w:w="993" w:type="dxa"/>
                          </w:tcPr>
                          <w:p w14:paraId="36F65C31" w14:textId="77777777" w:rsidR="00EA2D89" w:rsidRPr="00B7161D" w:rsidRDefault="00EA2D89" w:rsidP="00080F3C">
                            <w:pPr>
                              <w:rPr>
                                <w:sz w:val="18"/>
                                <w:szCs w:val="18"/>
                              </w:rPr>
                            </w:pPr>
                            <w:r w:rsidRPr="00B7161D">
                              <w:rPr>
                                <w:sz w:val="18"/>
                                <w:szCs w:val="18"/>
                              </w:rPr>
                              <w:t>-0.474 (-1.66 to 0.715)</w:t>
                            </w:r>
                          </w:p>
                        </w:tc>
                        <w:tc>
                          <w:tcPr>
                            <w:tcW w:w="850" w:type="dxa"/>
                          </w:tcPr>
                          <w:p w14:paraId="243B83A4" w14:textId="77777777" w:rsidR="00EA2D89" w:rsidRPr="00B7161D" w:rsidRDefault="00EA2D89" w:rsidP="00080F3C">
                            <w:pPr>
                              <w:rPr>
                                <w:sz w:val="18"/>
                                <w:szCs w:val="18"/>
                              </w:rPr>
                            </w:pPr>
                            <w:r w:rsidRPr="00B7161D">
                              <w:rPr>
                                <w:sz w:val="18"/>
                                <w:szCs w:val="18"/>
                              </w:rPr>
                              <w:t>0.42</w:t>
                            </w:r>
                          </w:p>
                        </w:tc>
                        <w:tc>
                          <w:tcPr>
                            <w:tcW w:w="1134" w:type="dxa"/>
                          </w:tcPr>
                          <w:p w14:paraId="1A35FB21" w14:textId="77777777" w:rsidR="00EA2D89" w:rsidRPr="00B7161D" w:rsidRDefault="00EA2D89" w:rsidP="00080F3C">
                            <w:pPr>
                              <w:rPr>
                                <w:sz w:val="18"/>
                                <w:szCs w:val="18"/>
                              </w:rPr>
                            </w:pPr>
                            <w:r w:rsidRPr="00B7161D">
                              <w:rPr>
                                <w:sz w:val="18"/>
                                <w:szCs w:val="18"/>
                              </w:rPr>
                              <w:t>-0.039 (-0.216 to 0.139)</w:t>
                            </w:r>
                          </w:p>
                        </w:tc>
                        <w:tc>
                          <w:tcPr>
                            <w:tcW w:w="851" w:type="dxa"/>
                          </w:tcPr>
                          <w:p w14:paraId="23EFDE95" w14:textId="77777777" w:rsidR="00EA2D89" w:rsidRPr="00B7161D" w:rsidRDefault="00EA2D89" w:rsidP="00080F3C">
                            <w:pPr>
                              <w:rPr>
                                <w:sz w:val="18"/>
                                <w:szCs w:val="18"/>
                              </w:rPr>
                            </w:pPr>
                            <w:r w:rsidRPr="00B7161D">
                              <w:rPr>
                                <w:sz w:val="18"/>
                                <w:szCs w:val="18"/>
                              </w:rPr>
                              <w:t>0.66</w:t>
                            </w:r>
                          </w:p>
                        </w:tc>
                      </w:tr>
                      <w:tr w:rsidR="00EA2D89" w:rsidRPr="00B7161D" w14:paraId="53E17A24" w14:textId="77777777" w:rsidTr="001202E9">
                        <w:tc>
                          <w:tcPr>
                            <w:tcW w:w="1271" w:type="dxa"/>
                          </w:tcPr>
                          <w:p w14:paraId="1BE9108D" w14:textId="77777777" w:rsidR="00EA2D89" w:rsidRPr="00B7161D" w:rsidRDefault="00EA2D89" w:rsidP="00080F3C">
                            <w:pPr>
                              <w:rPr>
                                <w:b/>
                                <w:bCs/>
                                <w:sz w:val="18"/>
                                <w:szCs w:val="18"/>
                              </w:rPr>
                            </w:pPr>
                            <w:r w:rsidRPr="00B7161D">
                              <w:rPr>
                                <w:b/>
                                <w:bCs/>
                                <w:sz w:val="18"/>
                                <w:szCs w:val="18"/>
                              </w:rPr>
                              <w:t>Medication (smoking related illness)</w:t>
                            </w:r>
                          </w:p>
                        </w:tc>
                        <w:tc>
                          <w:tcPr>
                            <w:tcW w:w="851" w:type="dxa"/>
                          </w:tcPr>
                          <w:p w14:paraId="572CA54C" w14:textId="77777777" w:rsidR="00EA2D89" w:rsidRPr="00B7161D" w:rsidRDefault="00EA2D89" w:rsidP="00080F3C">
                            <w:pPr>
                              <w:rPr>
                                <w:sz w:val="18"/>
                                <w:szCs w:val="18"/>
                              </w:rPr>
                            </w:pPr>
                            <w:r w:rsidRPr="00B7161D">
                              <w:rPr>
                                <w:sz w:val="18"/>
                                <w:szCs w:val="18"/>
                              </w:rPr>
                              <w:t>2.17</w:t>
                            </w:r>
                          </w:p>
                        </w:tc>
                        <w:tc>
                          <w:tcPr>
                            <w:tcW w:w="992" w:type="dxa"/>
                          </w:tcPr>
                          <w:p w14:paraId="66CE37AA" w14:textId="77777777" w:rsidR="00EA2D89" w:rsidRPr="00B7161D" w:rsidRDefault="00EA2D89" w:rsidP="00080F3C">
                            <w:pPr>
                              <w:rPr>
                                <w:sz w:val="18"/>
                                <w:szCs w:val="18"/>
                              </w:rPr>
                            </w:pPr>
                            <w:r w:rsidRPr="00B7161D">
                              <w:rPr>
                                <w:sz w:val="18"/>
                                <w:szCs w:val="18"/>
                              </w:rPr>
                              <w:t>0.814</w:t>
                            </w:r>
                          </w:p>
                        </w:tc>
                        <w:tc>
                          <w:tcPr>
                            <w:tcW w:w="850" w:type="dxa"/>
                          </w:tcPr>
                          <w:p w14:paraId="103A538C" w14:textId="77777777" w:rsidR="00EA2D89" w:rsidRPr="00B7161D" w:rsidRDefault="00EA2D89" w:rsidP="00080F3C">
                            <w:pPr>
                              <w:rPr>
                                <w:sz w:val="18"/>
                                <w:szCs w:val="18"/>
                              </w:rPr>
                            </w:pPr>
                            <w:r w:rsidRPr="00B7161D">
                              <w:rPr>
                                <w:sz w:val="18"/>
                                <w:szCs w:val="18"/>
                              </w:rPr>
                              <w:t>0.683</w:t>
                            </w:r>
                          </w:p>
                        </w:tc>
                        <w:tc>
                          <w:tcPr>
                            <w:tcW w:w="1134" w:type="dxa"/>
                            <w:gridSpan w:val="2"/>
                          </w:tcPr>
                          <w:p w14:paraId="28A3CCB8" w14:textId="77777777" w:rsidR="00EA2D89" w:rsidRPr="00B7161D" w:rsidRDefault="00EA2D89" w:rsidP="00080F3C">
                            <w:pPr>
                              <w:rPr>
                                <w:sz w:val="18"/>
                                <w:szCs w:val="18"/>
                              </w:rPr>
                            </w:pPr>
                            <w:r w:rsidRPr="00B7161D">
                              <w:rPr>
                                <w:sz w:val="18"/>
                                <w:szCs w:val="18"/>
                              </w:rPr>
                              <w:t>-3.02 (-9.69 to 3.66)</w:t>
                            </w:r>
                          </w:p>
                        </w:tc>
                        <w:tc>
                          <w:tcPr>
                            <w:tcW w:w="709" w:type="dxa"/>
                          </w:tcPr>
                          <w:p w14:paraId="2EF184CA" w14:textId="77777777" w:rsidR="00EA2D89" w:rsidRPr="00B7161D" w:rsidRDefault="00EA2D89" w:rsidP="00080F3C">
                            <w:pPr>
                              <w:rPr>
                                <w:sz w:val="18"/>
                                <w:szCs w:val="18"/>
                              </w:rPr>
                            </w:pPr>
                            <w:r w:rsidRPr="00B7161D">
                              <w:rPr>
                                <w:sz w:val="18"/>
                                <w:szCs w:val="18"/>
                              </w:rPr>
                              <w:t>0.37</w:t>
                            </w:r>
                          </w:p>
                        </w:tc>
                        <w:tc>
                          <w:tcPr>
                            <w:tcW w:w="1276" w:type="dxa"/>
                            <w:gridSpan w:val="2"/>
                          </w:tcPr>
                          <w:p w14:paraId="027FF9FA" w14:textId="77777777" w:rsidR="00EA2D89" w:rsidRPr="00B7161D" w:rsidRDefault="00EA2D89" w:rsidP="00080F3C">
                            <w:pPr>
                              <w:rPr>
                                <w:sz w:val="18"/>
                                <w:szCs w:val="18"/>
                              </w:rPr>
                            </w:pPr>
                            <w:r w:rsidRPr="00B7161D">
                              <w:rPr>
                                <w:sz w:val="18"/>
                                <w:szCs w:val="18"/>
                              </w:rPr>
                              <w:t>-0.314 (-0.963 to 0.335)</w:t>
                            </w:r>
                          </w:p>
                        </w:tc>
                        <w:tc>
                          <w:tcPr>
                            <w:tcW w:w="850" w:type="dxa"/>
                          </w:tcPr>
                          <w:p w14:paraId="02A58EF7" w14:textId="77777777" w:rsidR="00EA2D89" w:rsidRPr="00B7161D" w:rsidRDefault="00EA2D89" w:rsidP="00080F3C">
                            <w:pPr>
                              <w:rPr>
                                <w:sz w:val="18"/>
                                <w:szCs w:val="18"/>
                              </w:rPr>
                            </w:pPr>
                            <w:r w:rsidRPr="00B7161D">
                              <w:rPr>
                                <w:sz w:val="18"/>
                                <w:szCs w:val="18"/>
                              </w:rPr>
                              <w:t>0.33</w:t>
                            </w:r>
                          </w:p>
                        </w:tc>
                        <w:tc>
                          <w:tcPr>
                            <w:tcW w:w="993" w:type="dxa"/>
                          </w:tcPr>
                          <w:p w14:paraId="246A547B" w14:textId="77777777" w:rsidR="00EA2D89" w:rsidRPr="00B7161D" w:rsidRDefault="00EA2D89" w:rsidP="00080F3C">
                            <w:pPr>
                              <w:rPr>
                                <w:sz w:val="18"/>
                                <w:szCs w:val="18"/>
                              </w:rPr>
                            </w:pPr>
                            <w:r w:rsidRPr="00B7161D">
                              <w:rPr>
                                <w:sz w:val="18"/>
                                <w:szCs w:val="18"/>
                              </w:rPr>
                              <w:t>-0.269 (-0.772 to 0.235)</w:t>
                            </w:r>
                          </w:p>
                        </w:tc>
                        <w:tc>
                          <w:tcPr>
                            <w:tcW w:w="850" w:type="dxa"/>
                          </w:tcPr>
                          <w:p w14:paraId="1E37A662" w14:textId="77777777" w:rsidR="00EA2D89" w:rsidRPr="00B7161D" w:rsidRDefault="00EA2D89" w:rsidP="00080F3C">
                            <w:pPr>
                              <w:rPr>
                                <w:sz w:val="18"/>
                                <w:szCs w:val="18"/>
                              </w:rPr>
                            </w:pPr>
                            <w:r w:rsidRPr="00B7161D">
                              <w:rPr>
                                <w:sz w:val="18"/>
                                <w:szCs w:val="18"/>
                              </w:rPr>
                              <w:t>0.29</w:t>
                            </w:r>
                          </w:p>
                        </w:tc>
                        <w:tc>
                          <w:tcPr>
                            <w:tcW w:w="1134" w:type="dxa"/>
                          </w:tcPr>
                          <w:p w14:paraId="57F6B62C" w14:textId="77777777" w:rsidR="00EA2D89" w:rsidRPr="00B7161D" w:rsidRDefault="00EA2D89" w:rsidP="00080F3C">
                            <w:pPr>
                              <w:rPr>
                                <w:sz w:val="18"/>
                                <w:szCs w:val="18"/>
                              </w:rPr>
                            </w:pPr>
                            <w:r w:rsidRPr="00B7161D">
                              <w:rPr>
                                <w:sz w:val="18"/>
                                <w:szCs w:val="18"/>
                              </w:rPr>
                              <w:t>-0.001 (-0.049 to 0.046)</w:t>
                            </w:r>
                          </w:p>
                        </w:tc>
                        <w:tc>
                          <w:tcPr>
                            <w:tcW w:w="851" w:type="dxa"/>
                          </w:tcPr>
                          <w:p w14:paraId="2EB79525" w14:textId="77777777" w:rsidR="00EA2D89" w:rsidRPr="00B7161D" w:rsidRDefault="00EA2D89" w:rsidP="00080F3C">
                            <w:pPr>
                              <w:rPr>
                                <w:sz w:val="18"/>
                                <w:szCs w:val="18"/>
                              </w:rPr>
                            </w:pPr>
                            <w:r w:rsidRPr="00B7161D">
                              <w:rPr>
                                <w:sz w:val="18"/>
                                <w:szCs w:val="18"/>
                              </w:rPr>
                              <w:t>0.97</w:t>
                            </w:r>
                          </w:p>
                        </w:tc>
                      </w:tr>
                      <w:tr w:rsidR="00EA2D89" w:rsidRPr="00B7161D" w14:paraId="3348A36D" w14:textId="77777777" w:rsidTr="001202E9">
                        <w:tc>
                          <w:tcPr>
                            <w:tcW w:w="1271" w:type="dxa"/>
                          </w:tcPr>
                          <w:p w14:paraId="0C179EC8" w14:textId="77777777" w:rsidR="00EA2D89" w:rsidRPr="00B7161D" w:rsidRDefault="00EA2D89" w:rsidP="00080F3C">
                            <w:pPr>
                              <w:rPr>
                                <w:b/>
                                <w:bCs/>
                                <w:sz w:val="18"/>
                                <w:szCs w:val="18"/>
                              </w:rPr>
                            </w:pPr>
                            <w:r w:rsidRPr="00B7161D">
                              <w:rPr>
                                <w:b/>
                                <w:bCs/>
                                <w:sz w:val="18"/>
                                <w:szCs w:val="18"/>
                              </w:rPr>
                              <w:t>Medication (all)</w:t>
                            </w:r>
                          </w:p>
                        </w:tc>
                        <w:tc>
                          <w:tcPr>
                            <w:tcW w:w="851" w:type="dxa"/>
                          </w:tcPr>
                          <w:p w14:paraId="0133211F" w14:textId="77777777" w:rsidR="00EA2D89" w:rsidRPr="00B7161D" w:rsidRDefault="00EA2D89" w:rsidP="00080F3C">
                            <w:pPr>
                              <w:rPr>
                                <w:sz w:val="18"/>
                                <w:szCs w:val="18"/>
                              </w:rPr>
                            </w:pPr>
                            <w:r w:rsidRPr="00B7161D">
                              <w:rPr>
                                <w:sz w:val="18"/>
                                <w:szCs w:val="18"/>
                              </w:rPr>
                              <w:t>91.1</w:t>
                            </w:r>
                          </w:p>
                        </w:tc>
                        <w:tc>
                          <w:tcPr>
                            <w:tcW w:w="992" w:type="dxa"/>
                          </w:tcPr>
                          <w:p w14:paraId="218A5A29" w14:textId="77777777" w:rsidR="00EA2D89" w:rsidRPr="00B7161D" w:rsidRDefault="00EA2D89" w:rsidP="00080F3C">
                            <w:pPr>
                              <w:rPr>
                                <w:sz w:val="18"/>
                                <w:szCs w:val="18"/>
                              </w:rPr>
                            </w:pPr>
                            <w:r w:rsidRPr="00B7161D">
                              <w:rPr>
                                <w:sz w:val="18"/>
                                <w:szCs w:val="18"/>
                              </w:rPr>
                              <w:t>115</w:t>
                            </w:r>
                          </w:p>
                        </w:tc>
                        <w:tc>
                          <w:tcPr>
                            <w:tcW w:w="850" w:type="dxa"/>
                          </w:tcPr>
                          <w:p w14:paraId="53B19DB4" w14:textId="77777777" w:rsidR="00EA2D89" w:rsidRPr="00B7161D" w:rsidRDefault="00EA2D89" w:rsidP="00080F3C">
                            <w:pPr>
                              <w:rPr>
                                <w:sz w:val="18"/>
                                <w:szCs w:val="18"/>
                              </w:rPr>
                            </w:pPr>
                            <w:r w:rsidRPr="00B7161D">
                              <w:rPr>
                                <w:sz w:val="18"/>
                                <w:szCs w:val="18"/>
                              </w:rPr>
                              <w:t>138</w:t>
                            </w:r>
                          </w:p>
                        </w:tc>
                        <w:tc>
                          <w:tcPr>
                            <w:tcW w:w="1134" w:type="dxa"/>
                            <w:gridSpan w:val="2"/>
                          </w:tcPr>
                          <w:p w14:paraId="5FFBDA51" w14:textId="77777777" w:rsidR="00EA2D89" w:rsidRPr="00B7161D" w:rsidRDefault="00EA2D89" w:rsidP="00080F3C">
                            <w:pPr>
                              <w:rPr>
                                <w:sz w:val="18"/>
                                <w:szCs w:val="18"/>
                              </w:rPr>
                            </w:pPr>
                            <w:r w:rsidRPr="00B7161D">
                              <w:rPr>
                                <w:sz w:val="18"/>
                                <w:szCs w:val="18"/>
                              </w:rPr>
                              <w:t>13.1 (-7.81 to 34.1)</w:t>
                            </w:r>
                          </w:p>
                        </w:tc>
                        <w:tc>
                          <w:tcPr>
                            <w:tcW w:w="709" w:type="dxa"/>
                          </w:tcPr>
                          <w:p w14:paraId="5BF3485D" w14:textId="77777777" w:rsidR="00EA2D89" w:rsidRPr="00B7161D" w:rsidRDefault="00EA2D89" w:rsidP="00080F3C">
                            <w:pPr>
                              <w:rPr>
                                <w:sz w:val="18"/>
                                <w:szCs w:val="18"/>
                              </w:rPr>
                            </w:pPr>
                            <w:r w:rsidRPr="00B7161D">
                              <w:rPr>
                                <w:sz w:val="18"/>
                                <w:szCs w:val="18"/>
                              </w:rPr>
                              <w:t>0.21</w:t>
                            </w:r>
                          </w:p>
                        </w:tc>
                        <w:tc>
                          <w:tcPr>
                            <w:tcW w:w="1276" w:type="dxa"/>
                            <w:gridSpan w:val="2"/>
                          </w:tcPr>
                          <w:p w14:paraId="1F2C0A0E" w14:textId="77777777" w:rsidR="00EA2D89" w:rsidRPr="00B7161D" w:rsidRDefault="00EA2D89" w:rsidP="00080F3C">
                            <w:pPr>
                              <w:rPr>
                                <w:sz w:val="18"/>
                                <w:szCs w:val="18"/>
                              </w:rPr>
                            </w:pPr>
                            <w:r w:rsidRPr="00B7161D">
                              <w:rPr>
                                <w:sz w:val="18"/>
                                <w:szCs w:val="18"/>
                              </w:rPr>
                              <w:t>-1.38 (-3.76 to 0.994)</w:t>
                            </w:r>
                          </w:p>
                        </w:tc>
                        <w:tc>
                          <w:tcPr>
                            <w:tcW w:w="850" w:type="dxa"/>
                          </w:tcPr>
                          <w:p w14:paraId="778A6EA2" w14:textId="77777777" w:rsidR="00EA2D89" w:rsidRPr="00B7161D" w:rsidRDefault="00EA2D89" w:rsidP="00080F3C">
                            <w:pPr>
                              <w:rPr>
                                <w:sz w:val="18"/>
                                <w:szCs w:val="18"/>
                              </w:rPr>
                            </w:pPr>
                            <w:r w:rsidRPr="00B7161D">
                              <w:rPr>
                                <w:sz w:val="18"/>
                                <w:szCs w:val="18"/>
                              </w:rPr>
                              <w:t>0.25</w:t>
                            </w:r>
                          </w:p>
                        </w:tc>
                        <w:tc>
                          <w:tcPr>
                            <w:tcW w:w="993" w:type="dxa"/>
                          </w:tcPr>
                          <w:p w14:paraId="14C33BDC" w14:textId="77777777" w:rsidR="00EA2D89" w:rsidRPr="00B7161D" w:rsidRDefault="00EA2D89" w:rsidP="00080F3C">
                            <w:pPr>
                              <w:rPr>
                                <w:sz w:val="18"/>
                                <w:szCs w:val="18"/>
                              </w:rPr>
                            </w:pPr>
                            <w:r w:rsidRPr="00B7161D">
                              <w:rPr>
                                <w:sz w:val="18"/>
                                <w:szCs w:val="18"/>
                              </w:rPr>
                              <w:t>1.98 (-18.2 to 22.1)</w:t>
                            </w:r>
                          </w:p>
                        </w:tc>
                        <w:tc>
                          <w:tcPr>
                            <w:tcW w:w="850" w:type="dxa"/>
                          </w:tcPr>
                          <w:p w14:paraId="20DC15E7" w14:textId="77777777" w:rsidR="00EA2D89" w:rsidRPr="00B7161D" w:rsidRDefault="00EA2D89" w:rsidP="00080F3C">
                            <w:pPr>
                              <w:rPr>
                                <w:sz w:val="18"/>
                                <w:szCs w:val="18"/>
                              </w:rPr>
                            </w:pPr>
                            <w:r w:rsidRPr="00B7161D">
                              <w:rPr>
                                <w:sz w:val="18"/>
                                <w:szCs w:val="18"/>
                              </w:rPr>
                              <w:t>0.84</w:t>
                            </w:r>
                          </w:p>
                        </w:tc>
                        <w:tc>
                          <w:tcPr>
                            <w:tcW w:w="1134" w:type="dxa"/>
                          </w:tcPr>
                          <w:p w14:paraId="3641147D" w14:textId="77777777" w:rsidR="00EA2D89" w:rsidRPr="00B7161D" w:rsidRDefault="00EA2D89" w:rsidP="00080F3C">
                            <w:pPr>
                              <w:rPr>
                                <w:sz w:val="18"/>
                                <w:szCs w:val="18"/>
                              </w:rPr>
                            </w:pPr>
                            <w:r w:rsidRPr="00B7161D">
                              <w:rPr>
                                <w:sz w:val="18"/>
                                <w:szCs w:val="18"/>
                              </w:rPr>
                              <w:t>-0.219 (-3.52 to 3.08)</w:t>
                            </w:r>
                          </w:p>
                        </w:tc>
                        <w:tc>
                          <w:tcPr>
                            <w:tcW w:w="851" w:type="dxa"/>
                          </w:tcPr>
                          <w:p w14:paraId="79BBC384" w14:textId="77777777" w:rsidR="00EA2D89" w:rsidRPr="00B7161D" w:rsidRDefault="00EA2D89" w:rsidP="00080F3C">
                            <w:pPr>
                              <w:rPr>
                                <w:sz w:val="18"/>
                                <w:szCs w:val="18"/>
                              </w:rPr>
                            </w:pPr>
                            <w:r w:rsidRPr="00B7161D">
                              <w:rPr>
                                <w:sz w:val="18"/>
                                <w:szCs w:val="18"/>
                              </w:rPr>
                              <w:t>0.89</w:t>
                            </w:r>
                          </w:p>
                        </w:tc>
                      </w:tr>
                      <w:tr w:rsidR="00EA2D89" w:rsidRPr="00B7161D" w14:paraId="09FCA75F" w14:textId="77777777" w:rsidTr="001202E9">
                        <w:tc>
                          <w:tcPr>
                            <w:tcW w:w="1271" w:type="dxa"/>
                          </w:tcPr>
                          <w:p w14:paraId="04B26BD6" w14:textId="77777777" w:rsidR="00EA2D89" w:rsidRPr="00B7161D" w:rsidRDefault="00EA2D89" w:rsidP="00080F3C">
                            <w:pPr>
                              <w:rPr>
                                <w:b/>
                                <w:bCs/>
                                <w:sz w:val="18"/>
                                <w:szCs w:val="18"/>
                              </w:rPr>
                            </w:pPr>
                            <w:r w:rsidRPr="00B7161D">
                              <w:rPr>
                                <w:b/>
                                <w:bCs/>
                                <w:sz w:val="18"/>
                                <w:szCs w:val="18"/>
                              </w:rPr>
                              <w:t>E-cigarettes</w:t>
                            </w:r>
                          </w:p>
                        </w:tc>
                        <w:tc>
                          <w:tcPr>
                            <w:tcW w:w="851" w:type="dxa"/>
                          </w:tcPr>
                          <w:p w14:paraId="4BDF9F0C" w14:textId="77777777" w:rsidR="00EA2D89" w:rsidRPr="00B7161D" w:rsidRDefault="00EA2D89" w:rsidP="00080F3C">
                            <w:pPr>
                              <w:rPr>
                                <w:sz w:val="18"/>
                                <w:szCs w:val="18"/>
                              </w:rPr>
                            </w:pPr>
                            <w:r w:rsidRPr="00B7161D">
                              <w:rPr>
                                <w:sz w:val="18"/>
                                <w:szCs w:val="18"/>
                              </w:rPr>
                              <w:t>N/A</w:t>
                            </w:r>
                          </w:p>
                        </w:tc>
                        <w:tc>
                          <w:tcPr>
                            <w:tcW w:w="992" w:type="dxa"/>
                          </w:tcPr>
                          <w:p w14:paraId="5CE572F0" w14:textId="77777777" w:rsidR="00EA2D89" w:rsidRPr="00B7161D" w:rsidRDefault="00EA2D89" w:rsidP="00080F3C">
                            <w:pPr>
                              <w:rPr>
                                <w:sz w:val="18"/>
                                <w:szCs w:val="18"/>
                              </w:rPr>
                            </w:pPr>
                            <w:r w:rsidRPr="00B7161D">
                              <w:rPr>
                                <w:sz w:val="18"/>
                                <w:szCs w:val="18"/>
                              </w:rPr>
                              <w:t>1.77</w:t>
                            </w:r>
                          </w:p>
                        </w:tc>
                        <w:tc>
                          <w:tcPr>
                            <w:tcW w:w="850" w:type="dxa"/>
                          </w:tcPr>
                          <w:p w14:paraId="69774A62" w14:textId="77777777" w:rsidR="00EA2D89" w:rsidRPr="00B7161D" w:rsidRDefault="00EA2D89" w:rsidP="00080F3C">
                            <w:pPr>
                              <w:rPr>
                                <w:sz w:val="18"/>
                                <w:szCs w:val="18"/>
                              </w:rPr>
                            </w:pPr>
                            <w:r w:rsidRPr="00B7161D">
                              <w:rPr>
                                <w:sz w:val="18"/>
                                <w:szCs w:val="18"/>
                              </w:rPr>
                              <w:t>18.0</w:t>
                            </w:r>
                          </w:p>
                        </w:tc>
                        <w:tc>
                          <w:tcPr>
                            <w:tcW w:w="1843" w:type="dxa"/>
                            <w:gridSpan w:val="3"/>
                          </w:tcPr>
                          <w:p w14:paraId="206D92B5" w14:textId="77777777" w:rsidR="00EA2D89" w:rsidRPr="00B7161D" w:rsidRDefault="00EA2D89" w:rsidP="00080F3C">
                            <w:pPr>
                              <w:rPr>
                                <w:sz w:val="18"/>
                                <w:szCs w:val="18"/>
                              </w:rPr>
                            </w:pPr>
                            <w:r w:rsidRPr="00B7161D">
                              <w:rPr>
                                <w:sz w:val="18"/>
                                <w:szCs w:val="18"/>
                              </w:rPr>
                              <w:t>N/A</w:t>
                            </w:r>
                          </w:p>
                        </w:tc>
                        <w:tc>
                          <w:tcPr>
                            <w:tcW w:w="2126" w:type="dxa"/>
                            <w:gridSpan w:val="3"/>
                          </w:tcPr>
                          <w:p w14:paraId="26A1DBF5" w14:textId="77777777" w:rsidR="00EA2D89" w:rsidRPr="00B7161D" w:rsidRDefault="00EA2D89" w:rsidP="00080F3C">
                            <w:pPr>
                              <w:rPr>
                                <w:sz w:val="18"/>
                                <w:szCs w:val="18"/>
                              </w:rPr>
                            </w:pPr>
                            <w:r w:rsidRPr="00B7161D">
                              <w:rPr>
                                <w:sz w:val="18"/>
                                <w:szCs w:val="18"/>
                              </w:rPr>
                              <w:t>N/A</w:t>
                            </w:r>
                          </w:p>
                        </w:tc>
                        <w:tc>
                          <w:tcPr>
                            <w:tcW w:w="993" w:type="dxa"/>
                          </w:tcPr>
                          <w:p w14:paraId="2A80144E" w14:textId="77777777" w:rsidR="00EA2D89" w:rsidRPr="00B7161D" w:rsidRDefault="00EA2D89" w:rsidP="00080F3C">
                            <w:pPr>
                              <w:rPr>
                                <w:sz w:val="18"/>
                                <w:szCs w:val="18"/>
                                <w:highlight w:val="yellow"/>
                              </w:rPr>
                            </w:pPr>
                            <w:r w:rsidRPr="00B7161D">
                              <w:rPr>
                                <w:color w:val="FF0000"/>
                                <w:sz w:val="18"/>
                                <w:szCs w:val="18"/>
                              </w:rPr>
                              <w:t>11.1 (9.18 to 13.0)</w:t>
                            </w:r>
                          </w:p>
                        </w:tc>
                        <w:tc>
                          <w:tcPr>
                            <w:tcW w:w="850" w:type="dxa"/>
                          </w:tcPr>
                          <w:p w14:paraId="0E97C70F" w14:textId="77777777" w:rsidR="00EA2D89" w:rsidRPr="00B7161D" w:rsidRDefault="00EA2D89" w:rsidP="00080F3C">
                            <w:pPr>
                              <w:rPr>
                                <w:sz w:val="18"/>
                                <w:szCs w:val="18"/>
                                <w:highlight w:val="yellow"/>
                              </w:rPr>
                            </w:pPr>
                            <w:r w:rsidRPr="00B7161D">
                              <w:rPr>
                                <w:color w:val="FF0000"/>
                                <w:sz w:val="18"/>
                                <w:szCs w:val="18"/>
                              </w:rPr>
                              <w:t>0.00</w:t>
                            </w:r>
                          </w:p>
                        </w:tc>
                        <w:tc>
                          <w:tcPr>
                            <w:tcW w:w="1134" w:type="dxa"/>
                          </w:tcPr>
                          <w:p w14:paraId="6FBC524E" w14:textId="77777777" w:rsidR="00EA2D89" w:rsidRPr="00B7161D" w:rsidRDefault="00EA2D89" w:rsidP="00080F3C">
                            <w:pPr>
                              <w:rPr>
                                <w:sz w:val="18"/>
                                <w:szCs w:val="18"/>
                                <w:highlight w:val="yellow"/>
                              </w:rPr>
                            </w:pPr>
                            <w:r w:rsidRPr="00B7161D">
                              <w:rPr>
                                <w:color w:val="FF0000"/>
                                <w:sz w:val="18"/>
                                <w:szCs w:val="18"/>
                              </w:rPr>
                              <w:t>-0.772 (-1.32 to -0.224)</w:t>
                            </w:r>
                          </w:p>
                        </w:tc>
                        <w:tc>
                          <w:tcPr>
                            <w:tcW w:w="851" w:type="dxa"/>
                          </w:tcPr>
                          <w:p w14:paraId="26AE5B98" w14:textId="77777777" w:rsidR="00EA2D89" w:rsidRPr="00B7161D" w:rsidRDefault="00EA2D89" w:rsidP="00080F3C">
                            <w:pPr>
                              <w:rPr>
                                <w:sz w:val="18"/>
                                <w:szCs w:val="18"/>
                                <w:highlight w:val="yellow"/>
                              </w:rPr>
                            </w:pPr>
                            <w:r w:rsidRPr="00B7161D">
                              <w:rPr>
                                <w:color w:val="FF0000"/>
                                <w:sz w:val="18"/>
                                <w:szCs w:val="18"/>
                              </w:rPr>
                              <w:t>0.01</w:t>
                            </w:r>
                          </w:p>
                        </w:tc>
                      </w:tr>
                      <w:tr w:rsidR="00EA2D89" w:rsidRPr="00B7161D" w14:paraId="697EE055" w14:textId="77777777" w:rsidTr="001202E9">
                        <w:tc>
                          <w:tcPr>
                            <w:tcW w:w="11761" w:type="dxa"/>
                            <w:gridSpan w:val="14"/>
                            <w:shd w:val="clear" w:color="auto" w:fill="D9D9D9" w:themeFill="background1" w:themeFillShade="D9"/>
                            <w:vAlign w:val="bottom"/>
                          </w:tcPr>
                          <w:p w14:paraId="3CAD9020" w14:textId="77777777" w:rsidR="00EA2D89" w:rsidRPr="00B7161D" w:rsidRDefault="00EA2D89" w:rsidP="00080F3C">
                            <w:pPr>
                              <w:rPr>
                                <w:color w:val="FF0000"/>
                                <w:sz w:val="18"/>
                                <w:szCs w:val="18"/>
                              </w:rPr>
                            </w:pPr>
                            <w:r>
                              <w:rPr>
                                <w:b/>
                                <w:bCs/>
                                <w:sz w:val="18"/>
                                <w:szCs w:val="18"/>
                              </w:rPr>
                              <w:t>Outcomes</w:t>
                            </w:r>
                          </w:p>
                        </w:tc>
                      </w:tr>
                      <w:tr w:rsidR="00EA2D89" w:rsidRPr="00B7161D" w14:paraId="62F47D23" w14:textId="77777777" w:rsidTr="001202E9">
                        <w:tc>
                          <w:tcPr>
                            <w:tcW w:w="11761" w:type="dxa"/>
                            <w:gridSpan w:val="14"/>
                            <w:shd w:val="clear" w:color="auto" w:fill="F2F2F2" w:themeFill="background1" w:themeFillShade="F2"/>
                            <w:vAlign w:val="bottom"/>
                          </w:tcPr>
                          <w:p w14:paraId="43710C5F" w14:textId="77777777" w:rsidR="00EA2D89" w:rsidRPr="00B7161D" w:rsidRDefault="00EA2D89" w:rsidP="00080F3C">
                            <w:pPr>
                              <w:rPr>
                                <w:color w:val="FF0000"/>
                                <w:sz w:val="18"/>
                                <w:szCs w:val="18"/>
                              </w:rPr>
                            </w:pPr>
                            <w:r w:rsidRPr="00436020">
                              <w:rPr>
                                <w:b/>
                                <w:bCs/>
                                <w:sz w:val="18"/>
                                <w:szCs w:val="18"/>
                              </w:rPr>
                              <w:t>Sensitivity analysis 2 – including open prison</w:t>
                            </w:r>
                          </w:p>
                        </w:tc>
                      </w:tr>
                      <w:tr w:rsidR="00EA2D89" w:rsidRPr="00B7161D" w14:paraId="455C260C" w14:textId="77777777" w:rsidTr="001202E9">
                        <w:tc>
                          <w:tcPr>
                            <w:tcW w:w="1271" w:type="dxa"/>
                          </w:tcPr>
                          <w:p w14:paraId="5871A5BE" w14:textId="77777777" w:rsidR="00EA2D89" w:rsidRPr="00436020" w:rsidRDefault="00EA2D89" w:rsidP="00080F3C">
                            <w:pPr>
                              <w:rPr>
                                <w:b/>
                                <w:bCs/>
                                <w:sz w:val="18"/>
                                <w:szCs w:val="18"/>
                              </w:rPr>
                            </w:pPr>
                            <w:r w:rsidRPr="00436020">
                              <w:rPr>
                                <w:b/>
                                <w:bCs/>
                                <w:sz w:val="18"/>
                                <w:szCs w:val="18"/>
                              </w:rPr>
                              <w:t>Prisoner on staff assaults</w:t>
                            </w:r>
                          </w:p>
                        </w:tc>
                        <w:tc>
                          <w:tcPr>
                            <w:tcW w:w="851" w:type="dxa"/>
                          </w:tcPr>
                          <w:p w14:paraId="1AF057CC" w14:textId="77777777" w:rsidR="00EA2D89" w:rsidRPr="00B7161D" w:rsidRDefault="00EA2D89" w:rsidP="00080F3C">
                            <w:pPr>
                              <w:rPr>
                                <w:sz w:val="18"/>
                                <w:szCs w:val="18"/>
                              </w:rPr>
                            </w:pPr>
                            <w:r w:rsidRPr="00436020">
                              <w:rPr>
                                <w:sz w:val="18"/>
                                <w:szCs w:val="18"/>
                              </w:rPr>
                              <w:t>N/A</w:t>
                            </w:r>
                          </w:p>
                        </w:tc>
                        <w:tc>
                          <w:tcPr>
                            <w:tcW w:w="992" w:type="dxa"/>
                          </w:tcPr>
                          <w:p w14:paraId="1164E48F" w14:textId="77777777" w:rsidR="00EA2D89" w:rsidRPr="00B7161D" w:rsidRDefault="00EA2D89" w:rsidP="00080F3C">
                            <w:pPr>
                              <w:rPr>
                                <w:sz w:val="18"/>
                                <w:szCs w:val="18"/>
                              </w:rPr>
                            </w:pPr>
                            <w:r w:rsidRPr="00436020">
                              <w:rPr>
                                <w:sz w:val="18"/>
                                <w:szCs w:val="18"/>
                              </w:rPr>
                              <w:t>0.004</w:t>
                            </w:r>
                          </w:p>
                        </w:tc>
                        <w:tc>
                          <w:tcPr>
                            <w:tcW w:w="850" w:type="dxa"/>
                          </w:tcPr>
                          <w:p w14:paraId="66A1054F" w14:textId="77777777" w:rsidR="00EA2D89" w:rsidRPr="00B7161D" w:rsidRDefault="00EA2D89" w:rsidP="00080F3C">
                            <w:pPr>
                              <w:rPr>
                                <w:sz w:val="18"/>
                                <w:szCs w:val="18"/>
                              </w:rPr>
                            </w:pPr>
                            <w:r w:rsidRPr="00436020">
                              <w:rPr>
                                <w:sz w:val="18"/>
                                <w:szCs w:val="18"/>
                              </w:rPr>
                              <w:t>0.004</w:t>
                            </w:r>
                          </w:p>
                        </w:tc>
                        <w:tc>
                          <w:tcPr>
                            <w:tcW w:w="1843" w:type="dxa"/>
                            <w:gridSpan w:val="3"/>
                          </w:tcPr>
                          <w:p w14:paraId="4A558CDA" w14:textId="77777777" w:rsidR="00EA2D89" w:rsidRPr="00B7161D" w:rsidRDefault="00EA2D89" w:rsidP="00080F3C">
                            <w:pPr>
                              <w:rPr>
                                <w:sz w:val="18"/>
                                <w:szCs w:val="18"/>
                              </w:rPr>
                            </w:pPr>
                            <w:r w:rsidRPr="00436020">
                              <w:rPr>
                                <w:sz w:val="18"/>
                                <w:szCs w:val="18"/>
                              </w:rPr>
                              <w:t>N/A</w:t>
                            </w:r>
                          </w:p>
                        </w:tc>
                        <w:tc>
                          <w:tcPr>
                            <w:tcW w:w="2126" w:type="dxa"/>
                            <w:gridSpan w:val="3"/>
                          </w:tcPr>
                          <w:p w14:paraId="4F096947" w14:textId="77777777" w:rsidR="00EA2D89" w:rsidRPr="00B7161D" w:rsidRDefault="00EA2D89" w:rsidP="00080F3C">
                            <w:pPr>
                              <w:rPr>
                                <w:sz w:val="18"/>
                                <w:szCs w:val="18"/>
                              </w:rPr>
                            </w:pPr>
                            <w:r w:rsidRPr="00436020">
                              <w:rPr>
                                <w:sz w:val="18"/>
                                <w:szCs w:val="18"/>
                              </w:rPr>
                              <w:t>N/A</w:t>
                            </w:r>
                          </w:p>
                        </w:tc>
                        <w:tc>
                          <w:tcPr>
                            <w:tcW w:w="993" w:type="dxa"/>
                          </w:tcPr>
                          <w:p w14:paraId="371899B7" w14:textId="77777777" w:rsidR="00EA2D89" w:rsidRPr="00B7161D" w:rsidRDefault="00EA2D89" w:rsidP="00080F3C">
                            <w:pPr>
                              <w:rPr>
                                <w:color w:val="FF0000"/>
                                <w:sz w:val="18"/>
                                <w:szCs w:val="18"/>
                              </w:rPr>
                            </w:pPr>
                            <w:r w:rsidRPr="00436020">
                              <w:rPr>
                                <w:sz w:val="18"/>
                                <w:szCs w:val="18"/>
                              </w:rPr>
                              <w:t>-0.001 (-0.003 to 0.001)</w:t>
                            </w:r>
                          </w:p>
                        </w:tc>
                        <w:tc>
                          <w:tcPr>
                            <w:tcW w:w="850" w:type="dxa"/>
                          </w:tcPr>
                          <w:p w14:paraId="45CDE1EA" w14:textId="77777777" w:rsidR="00EA2D89" w:rsidRPr="00B7161D" w:rsidRDefault="00EA2D89" w:rsidP="00080F3C">
                            <w:pPr>
                              <w:rPr>
                                <w:color w:val="FF0000"/>
                                <w:sz w:val="18"/>
                                <w:szCs w:val="18"/>
                              </w:rPr>
                            </w:pPr>
                            <w:r w:rsidRPr="00436020">
                              <w:rPr>
                                <w:sz w:val="18"/>
                                <w:szCs w:val="18"/>
                              </w:rPr>
                              <w:t>0.34</w:t>
                            </w:r>
                          </w:p>
                        </w:tc>
                        <w:tc>
                          <w:tcPr>
                            <w:tcW w:w="1134" w:type="dxa"/>
                          </w:tcPr>
                          <w:p w14:paraId="06609F16" w14:textId="77777777" w:rsidR="00EA2D89" w:rsidRPr="00B7161D" w:rsidRDefault="00EA2D89" w:rsidP="00080F3C">
                            <w:pPr>
                              <w:rPr>
                                <w:color w:val="FF0000"/>
                                <w:sz w:val="18"/>
                                <w:szCs w:val="18"/>
                              </w:rPr>
                            </w:pPr>
                            <w:r w:rsidRPr="00436020">
                              <w:rPr>
                                <w:sz w:val="18"/>
                                <w:szCs w:val="18"/>
                              </w:rPr>
                              <w:t>-0.0001 (-0.0004 to 0.0002)</w:t>
                            </w:r>
                          </w:p>
                        </w:tc>
                        <w:tc>
                          <w:tcPr>
                            <w:tcW w:w="851" w:type="dxa"/>
                          </w:tcPr>
                          <w:p w14:paraId="43C3B0A3" w14:textId="77777777" w:rsidR="00EA2D89" w:rsidRPr="00B7161D" w:rsidRDefault="00EA2D89" w:rsidP="00080F3C">
                            <w:pPr>
                              <w:rPr>
                                <w:color w:val="FF0000"/>
                                <w:sz w:val="18"/>
                                <w:szCs w:val="18"/>
                              </w:rPr>
                            </w:pPr>
                            <w:r w:rsidRPr="00436020">
                              <w:rPr>
                                <w:sz w:val="18"/>
                                <w:szCs w:val="18"/>
                              </w:rPr>
                              <w:t>0.40</w:t>
                            </w:r>
                          </w:p>
                        </w:tc>
                      </w:tr>
                      <w:tr w:rsidR="00EA2D89" w:rsidRPr="00B7161D" w14:paraId="236EB786" w14:textId="77777777" w:rsidTr="001202E9">
                        <w:tc>
                          <w:tcPr>
                            <w:tcW w:w="1271" w:type="dxa"/>
                          </w:tcPr>
                          <w:p w14:paraId="7B2C631D" w14:textId="77777777" w:rsidR="00EA2D89" w:rsidRPr="00436020" w:rsidRDefault="00EA2D89" w:rsidP="00080F3C">
                            <w:pPr>
                              <w:rPr>
                                <w:b/>
                                <w:bCs/>
                                <w:sz w:val="18"/>
                                <w:szCs w:val="18"/>
                              </w:rPr>
                            </w:pPr>
                            <w:r w:rsidRPr="00436020">
                              <w:rPr>
                                <w:b/>
                                <w:bCs/>
                                <w:sz w:val="18"/>
                                <w:szCs w:val="18"/>
                              </w:rPr>
                              <w:t>Prisoner on prisoner assaults</w:t>
                            </w:r>
                          </w:p>
                        </w:tc>
                        <w:tc>
                          <w:tcPr>
                            <w:tcW w:w="851" w:type="dxa"/>
                          </w:tcPr>
                          <w:p w14:paraId="70E337AF" w14:textId="77777777" w:rsidR="00EA2D89" w:rsidRPr="00436020" w:rsidRDefault="00EA2D89" w:rsidP="00080F3C">
                            <w:pPr>
                              <w:rPr>
                                <w:sz w:val="18"/>
                                <w:szCs w:val="18"/>
                              </w:rPr>
                            </w:pPr>
                            <w:r w:rsidRPr="00436020">
                              <w:rPr>
                                <w:sz w:val="18"/>
                                <w:szCs w:val="18"/>
                              </w:rPr>
                              <w:t>N/A</w:t>
                            </w:r>
                          </w:p>
                        </w:tc>
                        <w:tc>
                          <w:tcPr>
                            <w:tcW w:w="992" w:type="dxa"/>
                          </w:tcPr>
                          <w:p w14:paraId="57DC20FF" w14:textId="77777777" w:rsidR="00EA2D89" w:rsidRPr="00436020" w:rsidRDefault="00EA2D89" w:rsidP="00080F3C">
                            <w:pPr>
                              <w:rPr>
                                <w:sz w:val="18"/>
                                <w:szCs w:val="18"/>
                              </w:rPr>
                            </w:pPr>
                            <w:r w:rsidRPr="00436020">
                              <w:rPr>
                                <w:sz w:val="18"/>
                                <w:szCs w:val="18"/>
                              </w:rPr>
                              <w:t>0.028</w:t>
                            </w:r>
                          </w:p>
                        </w:tc>
                        <w:tc>
                          <w:tcPr>
                            <w:tcW w:w="850" w:type="dxa"/>
                          </w:tcPr>
                          <w:p w14:paraId="32EAAA2F" w14:textId="77777777" w:rsidR="00EA2D89" w:rsidRPr="00436020" w:rsidRDefault="00EA2D89" w:rsidP="00080F3C">
                            <w:pPr>
                              <w:rPr>
                                <w:sz w:val="18"/>
                                <w:szCs w:val="18"/>
                              </w:rPr>
                            </w:pPr>
                            <w:r w:rsidRPr="00436020">
                              <w:rPr>
                                <w:sz w:val="18"/>
                                <w:szCs w:val="18"/>
                              </w:rPr>
                              <w:t>0.039</w:t>
                            </w:r>
                          </w:p>
                        </w:tc>
                        <w:tc>
                          <w:tcPr>
                            <w:tcW w:w="1843" w:type="dxa"/>
                            <w:gridSpan w:val="3"/>
                          </w:tcPr>
                          <w:p w14:paraId="6F8F94DA" w14:textId="77777777" w:rsidR="00EA2D89" w:rsidRPr="00436020" w:rsidRDefault="00EA2D89" w:rsidP="00080F3C">
                            <w:pPr>
                              <w:rPr>
                                <w:sz w:val="18"/>
                                <w:szCs w:val="18"/>
                              </w:rPr>
                            </w:pPr>
                            <w:r w:rsidRPr="00436020">
                              <w:rPr>
                                <w:sz w:val="18"/>
                                <w:szCs w:val="18"/>
                              </w:rPr>
                              <w:t>N/A</w:t>
                            </w:r>
                          </w:p>
                        </w:tc>
                        <w:tc>
                          <w:tcPr>
                            <w:tcW w:w="2126" w:type="dxa"/>
                            <w:gridSpan w:val="3"/>
                          </w:tcPr>
                          <w:p w14:paraId="724E6FD8" w14:textId="77777777" w:rsidR="00EA2D89" w:rsidRPr="00436020" w:rsidRDefault="00EA2D89" w:rsidP="00080F3C">
                            <w:pPr>
                              <w:rPr>
                                <w:sz w:val="18"/>
                                <w:szCs w:val="18"/>
                              </w:rPr>
                            </w:pPr>
                            <w:r w:rsidRPr="00436020">
                              <w:rPr>
                                <w:sz w:val="18"/>
                                <w:szCs w:val="18"/>
                              </w:rPr>
                              <w:t>N/A</w:t>
                            </w:r>
                          </w:p>
                        </w:tc>
                        <w:tc>
                          <w:tcPr>
                            <w:tcW w:w="993" w:type="dxa"/>
                          </w:tcPr>
                          <w:p w14:paraId="4625AD07" w14:textId="77777777" w:rsidR="00EA2D89" w:rsidRPr="00436020" w:rsidRDefault="00EA2D89" w:rsidP="00080F3C">
                            <w:pPr>
                              <w:rPr>
                                <w:sz w:val="18"/>
                                <w:szCs w:val="18"/>
                              </w:rPr>
                            </w:pPr>
                            <w:r w:rsidRPr="00436020">
                              <w:rPr>
                                <w:sz w:val="18"/>
                                <w:szCs w:val="18"/>
                              </w:rPr>
                              <w:t>0.004 (-0.001 to 0.009)</w:t>
                            </w:r>
                          </w:p>
                        </w:tc>
                        <w:tc>
                          <w:tcPr>
                            <w:tcW w:w="850" w:type="dxa"/>
                          </w:tcPr>
                          <w:p w14:paraId="2E6BAD40" w14:textId="77777777" w:rsidR="00EA2D89" w:rsidRPr="00436020" w:rsidRDefault="00EA2D89" w:rsidP="00080F3C">
                            <w:pPr>
                              <w:rPr>
                                <w:sz w:val="18"/>
                                <w:szCs w:val="18"/>
                              </w:rPr>
                            </w:pPr>
                            <w:r w:rsidRPr="00436020">
                              <w:rPr>
                                <w:sz w:val="18"/>
                                <w:szCs w:val="18"/>
                              </w:rPr>
                              <w:t>0.14</w:t>
                            </w:r>
                          </w:p>
                        </w:tc>
                        <w:tc>
                          <w:tcPr>
                            <w:tcW w:w="1134" w:type="dxa"/>
                          </w:tcPr>
                          <w:p w14:paraId="73E24391" w14:textId="77777777" w:rsidR="00EA2D89" w:rsidRPr="00436020" w:rsidRDefault="00EA2D89" w:rsidP="00080F3C">
                            <w:pPr>
                              <w:rPr>
                                <w:sz w:val="18"/>
                                <w:szCs w:val="18"/>
                              </w:rPr>
                            </w:pPr>
                            <w:r w:rsidRPr="00436020">
                              <w:rPr>
                                <w:sz w:val="18"/>
                                <w:szCs w:val="18"/>
                              </w:rPr>
                              <w:t>-0.0008 (-0.002 to 0.00005)</w:t>
                            </w:r>
                          </w:p>
                        </w:tc>
                        <w:tc>
                          <w:tcPr>
                            <w:tcW w:w="851" w:type="dxa"/>
                          </w:tcPr>
                          <w:p w14:paraId="4A471147" w14:textId="77777777" w:rsidR="00EA2D89" w:rsidRPr="00436020" w:rsidRDefault="00EA2D89" w:rsidP="00080F3C">
                            <w:pPr>
                              <w:rPr>
                                <w:sz w:val="18"/>
                                <w:szCs w:val="18"/>
                              </w:rPr>
                            </w:pPr>
                            <w:r w:rsidRPr="00436020">
                              <w:rPr>
                                <w:sz w:val="18"/>
                                <w:szCs w:val="18"/>
                              </w:rPr>
                              <w:t>0.06</w:t>
                            </w:r>
                          </w:p>
                        </w:tc>
                      </w:tr>
                      <w:tr w:rsidR="00EA2D89" w:rsidRPr="00B7161D" w14:paraId="2E7BC7AB" w14:textId="77777777" w:rsidTr="001202E9">
                        <w:tc>
                          <w:tcPr>
                            <w:tcW w:w="1271" w:type="dxa"/>
                          </w:tcPr>
                          <w:p w14:paraId="69834447" w14:textId="77777777" w:rsidR="00EA2D89" w:rsidRPr="00436020" w:rsidRDefault="00EA2D89" w:rsidP="00080F3C">
                            <w:pPr>
                              <w:rPr>
                                <w:b/>
                                <w:bCs/>
                                <w:sz w:val="18"/>
                                <w:szCs w:val="18"/>
                              </w:rPr>
                            </w:pPr>
                            <w:r w:rsidRPr="00436020">
                              <w:rPr>
                                <w:b/>
                                <w:bCs/>
                                <w:sz w:val="18"/>
                                <w:szCs w:val="18"/>
                              </w:rPr>
                              <w:t>Fires</w:t>
                            </w:r>
                          </w:p>
                        </w:tc>
                        <w:tc>
                          <w:tcPr>
                            <w:tcW w:w="851" w:type="dxa"/>
                          </w:tcPr>
                          <w:p w14:paraId="6BDF4543" w14:textId="77777777" w:rsidR="00EA2D89" w:rsidRPr="00436020" w:rsidRDefault="00EA2D89" w:rsidP="00080F3C">
                            <w:pPr>
                              <w:rPr>
                                <w:sz w:val="18"/>
                                <w:szCs w:val="18"/>
                              </w:rPr>
                            </w:pPr>
                            <w:r w:rsidRPr="00436020">
                              <w:rPr>
                                <w:sz w:val="18"/>
                                <w:szCs w:val="18"/>
                              </w:rPr>
                              <w:t>0.0009</w:t>
                            </w:r>
                          </w:p>
                        </w:tc>
                        <w:tc>
                          <w:tcPr>
                            <w:tcW w:w="992" w:type="dxa"/>
                          </w:tcPr>
                          <w:p w14:paraId="6F7103A3" w14:textId="77777777" w:rsidR="00EA2D89" w:rsidRPr="00436020" w:rsidRDefault="00EA2D89" w:rsidP="00080F3C">
                            <w:pPr>
                              <w:rPr>
                                <w:sz w:val="18"/>
                                <w:szCs w:val="18"/>
                              </w:rPr>
                            </w:pPr>
                            <w:r w:rsidRPr="00436020">
                              <w:rPr>
                                <w:sz w:val="18"/>
                                <w:szCs w:val="18"/>
                              </w:rPr>
                              <w:t>0.0016</w:t>
                            </w:r>
                          </w:p>
                        </w:tc>
                        <w:tc>
                          <w:tcPr>
                            <w:tcW w:w="850" w:type="dxa"/>
                          </w:tcPr>
                          <w:p w14:paraId="5DA57E6C" w14:textId="77777777" w:rsidR="00EA2D89" w:rsidRPr="00436020" w:rsidRDefault="00EA2D89" w:rsidP="00080F3C">
                            <w:pPr>
                              <w:rPr>
                                <w:sz w:val="18"/>
                                <w:szCs w:val="18"/>
                              </w:rPr>
                            </w:pPr>
                            <w:r w:rsidRPr="00436020">
                              <w:rPr>
                                <w:sz w:val="18"/>
                                <w:szCs w:val="18"/>
                              </w:rPr>
                              <w:t>0.0007</w:t>
                            </w:r>
                          </w:p>
                        </w:tc>
                        <w:tc>
                          <w:tcPr>
                            <w:tcW w:w="992" w:type="dxa"/>
                          </w:tcPr>
                          <w:p w14:paraId="30EFD8F7" w14:textId="77777777" w:rsidR="00EA2D89" w:rsidRPr="00436020" w:rsidRDefault="00EA2D89" w:rsidP="00080F3C">
                            <w:pPr>
                              <w:rPr>
                                <w:sz w:val="18"/>
                                <w:szCs w:val="18"/>
                              </w:rPr>
                            </w:pPr>
                            <w:r w:rsidRPr="00436020">
                              <w:rPr>
                                <w:color w:val="FF0000"/>
                                <w:sz w:val="18"/>
                                <w:szCs w:val="18"/>
                              </w:rPr>
                              <w:t>0.0005 (0.00004 to 0.001)</w:t>
                            </w:r>
                          </w:p>
                        </w:tc>
                        <w:tc>
                          <w:tcPr>
                            <w:tcW w:w="851" w:type="dxa"/>
                            <w:gridSpan w:val="2"/>
                          </w:tcPr>
                          <w:p w14:paraId="7C634C80" w14:textId="77777777" w:rsidR="00EA2D89" w:rsidRPr="00436020" w:rsidRDefault="00EA2D89" w:rsidP="00080F3C">
                            <w:pPr>
                              <w:rPr>
                                <w:sz w:val="18"/>
                                <w:szCs w:val="18"/>
                              </w:rPr>
                            </w:pPr>
                            <w:r w:rsidRPr="00436020">
                              <w:rPr>
                                <w:color w:val="FF0000"/>
                                <w:sz w:val="18"/>
                                <w:szCs w:val="18"/>
                              </w:rPr>
                              <w:t>0.04</w:t>
                            </w:r>
                          </w:p>
                        </w:tc>
                        <w:tc>
                          <w:tcPr>
                            <w:tcW w:w="1205" w:type="dxa"/>
                          </w:tcPr>
                          <w:p w14:paraId="087AC35D" w14:textId="77777777" w:rsidR="00EA2D89" w:rsidRPr="00436020" w:rsidRDefault="00EA2D89" w:rsidP="00080F3C">
                            <w:pPr>
                              <w:rPr>
                                <w:sz w:val="18"/>
                                <w:szCs w:val="18"/>
                              </w:rPr>
                            </w:pPr>
                            <w:r w:rsidRPr="00436020">
                              <w:rPr>
                                <w:sz w:val="18"/>
                                <w:szCs w:val="18"/>
                              </w:rPr>
                              <w:t>0.00003(-0.00004 to 0.0001)</w:t>
                            </w:r>
                          </w:p>
                        </w:tc>
                        <w:tc>
                          <w:tcPr>
                            <w:tcW w:w="921" w:type="dxa"/>
                            <w:gridSpan w:val="2"/>
                          </w:tcPr>
                          <w:p w14:paraId="68A579CF" w14:textId="77777777" w:rsidR="00EA2D89" w:rsidRPr="00436020" w:rsidRDefault="00EA2D89" w:rsidP="00080F3C">
                            <w:pPr>
                              <w:rPr>
                                <w:sz w:val="18"/>
                                <w:szCs w:val="18"/>
                              </w:rPr>
                            </w:pPr>
                            <w:r w:rsidRPr="00436020">
                              <w:rPr>
                                <w:sz w:val="18"/>
                                <w:szCs w:val="18"/>
                              </w:rPr>
                              <w:t>0.34</w:t>
                            </w:r>
                          </w:p>
                        </w:tc>
                        <w:tc>
                          <w:tcPr>
                            <w:tcW w:w="993" w:type="dxa"/>
                          </w:tcPr>
                          <w:p w14:paraId="2F3EEECA" w14:textId="77777777" w:rsidR="00EA2D89" w:rsidRPr="00436020" w:rsidRDefault="00EA2D89" w:rsidP="00080F3C">
                            <w:pPr>
                              <w:rPr>
                                <w:sz w:val="18"/>
                                <w:szCs w:val="18"/>
                              </w:rPr>
                            </w:pPr>
                            <w:r w:rsidRPr="00436020">
                              <w:rPr>
                                <w:color w:val="FF0000"/>
                                <w:sz w:val="18"/>
                                <w:szCs w:val="18"/>
                              </w:rPr>
                              <w:t>-0.009 (-0.002 to -0.000008)</w:t>
                            </w:r>
                          </w:p>
                        </w:tc>
                        <w:tc>
                          <w:tcPr>
                            <w:tcW w:w="850" w:type="dxa"/>
                          </w:tcPr>
                          <w:p w14:paraId="1C5B8723" w14:textId="77777777" w:rsidR="00EA2D89" w:rsidRPr="00436020" w:rsidRDefault="00EA2D89" w:rsidP="00080F3C">
                            <w:pPr>
                              <w:rPr>
                                <w:sz w:val="18"/>
                                <w:szCs w:val="18"/>
                              </w:rPr>
                            </w:pPr>
                            <w:r w:rsidRPr="00436020">
                              <w:rPr>
                                <w:color w:val="FF0000"/>
                                <w:sz w:val="18"/>
                                <w:szCs w:val="18"/>
                              </w:rPr>
                              <w:t>0.048</w:t>
                            </w:r>
                          </w:p>
                        </w:tc>
                        <w:tc>
                          <w:tcPr>
                            <w:tcW w:w="1134" w:type="dxa"/>
                          </w:tcPr>
                          <w:p w14:paraId="7E5C15B0" w14:textId="77777777" w:rsidR="00EA2D89" w:rsidRPr="00B7161D" w:rsidRDefault="00EA2D89" w:rsidP="00080F3C">
                            <w:pPr>
                              <w:spacing w:after="160" w:line="259" w:lineRule="auto"/>
                              <w:rPr>
                                <w:sz w:val="18"/>
                                <w:szCs w:val="18"/>
                                <w:highlight w:val="yellow"/>
                              </w:rPr>
                            </w:pPr>
                            <w:r w:rsidRPr="00436020">
                              <w:rPr>
                                <w:sz w:val="18"/>
                                <w:szCs w:val="18"/>
                              </w:rPr>
                              <w:t>-0.00004 (-0.0001 to 0.00007)</w:t>
                            </w:r>
                          </w:p>
                        </w:tc>
                        <w:tc>
                          <w:tcPr>
                            <w:tcW w:w="851" w:type="dxa"/>
                          </w:tcPr>
                          <w:p w14:paraId="2DB9082F" w14:textId="77777777" w:rsidR="00EA2D89" w:rsidRPr="00B7161D" w:rsidRDefault="00EA2D89" w:rsidP="00080F3C">
                            <w:pPr>
                              <w:spacing w:after="160" w:line="259" w:lineRule="auto"/>
                              <w:rPr>
                                <w:sz w:val="18"/>
                                <w:szCs w:val="18"/>
                                <w:highlight w:val="yellow"/>
                              </w:rPr>
                            </w:pPr>
                            <w:r w:rsidRPr="00436020">
                              <w:rPr>
                                <w:sz w:val="18"/>
                                <w:szCs w:val="18"/>
                              </w:rPr>
                              <w:t>0.48</w:t>
                            </w:r>
                          </w:p>
                        </w:tc>
                      </w:tr>
                      <w:tr w:rsidR="00EA2D89" w:rsidRPr="00B7161D" w14:paraId="3D12B034" w14:textId="77777777" w:rsidTr="001202E9">
                        <w:tc>
                          <w:tcPr>
                            <w:tcW w:w="1271" w:type="dxa"/>
                          </w:tcPr>
                          <w:p w14:paraId="5DA7C7BB" w14:textId="77777777" w:rsidR="00EA2D89" w:rsidRPr="00436020" w:rsidRDefault="00EA2D89" w:rsidP="00080F3C">
                            <w:pPr>
                              <w:rPr>
                                <w:b/>
                                <w:bCs/>
                                <w:sz w:val="18"/>
                                <w:szCs w:val="18"/>
                              </w:rPr>
                            </w:pPr>
                            <w:proofErr w:type="spellStart"/>
                            <w:r w:rsidRPr="00436020">
                              <w:rPr>
                                <w:b/>
                                <w:bCs/>
                                <w:sz w:val="18"/>
                                <w:szCs w:val="18"/>
                              </w:rPr>
                              <w:t>MoRS</w:t>
                            </w:r>
                            <w:proofErr w:type="spellEnd"/>
                          </w:p>
                        </w:tc>
                        <w:tc>
                          <w:tcPr>
                            <w:tcW w:w="851" w:type="dxa"/>
                          </w:tcPr>
                          <w:p w14:paraId="08A63E42" w14:textId="77777777" w:rsidR="00EA2D89" w:rsidRPr="00436020" w:rsidRDefault="00EA2D89" w:rsidP="00080F3C">
                            <w:pPr>
                              <w:rPr>
                                <w:sz w:val="18"/>
                                <w:szCs w:val="18"/>
                              </w:rPr>
                            </w:pPr>
                            <w:r w:rsidRPr="00436020">
                              <w:rPr>
                                <w:sz w:val="18"/>
                                <w:szCs w:val="18"/>
                              </w:rPr>
                              <w:t>0.012</w:t>
                            </w:r>
                          </w:p>
                        </w:tc>
                        <w:tc>
                          <w:tcPr>
                            <w:tcW w:w="992" w:type="dxa"/>
                          </w:tcPr>
                          <w:p w14:paraId="6CAF1DF9" w14:textId="77777777" w:rsidR="00EA2D89" w:rsidRPr="00436020" w:rsidRDefault="00EA2D89" w:rsidP="00080F3C">
                            <w:pPr>
                              <w:rPr>
                                <w:sz w:val="18"/>
                                <w:szCs w:val="18"/>
                              </w:rPr>
                            </w:pPr>
                            <w:r w:rsidRPr="00436020">
                              <w:rPr>
                                <w:sz w:val="18"/>
                                <w:szCs w:val="18"/>
                              </w:rPr>
                              <w:t>0.036</w:t>
                            </w:r>
                          </w:p>
                        </w:tc>
                        <w:tc>
                          <w:tcPr>
                            <w:tcW w:w="850" w:type="dxa"/>
                          </w:tcPr>
                          <w:p w14:paraId="151DDBE9" w14:textId="77777777" w:rsidR="00EA2D89" w:rsidRPr="00436020" w:rsidRDefault="00EA2D89" w:rsidP="00080F3C">
                            <w:pPr>
                              <w:rPr>
                                <w:sz w:val="18"/>
                                <w:szCs w:val="18"/>
                              </w:rPr>
                            </w:pPr>
                            <w:r w:rsidRPr="00436020">
                              <w:rPr>
                                <w:sz w:val="18"/>
                                <w:szCs w:val="18"/>
                              </w:rPr>
                              <w:t>0.046</w:t>
                            </w:r>
                          </w:p>
                        </w:tc>
                        <w:tc>
                          <w:tcPr>
                            <w:tcW w:w="992" w:type="dxa"/>
                          </w:tcPr>
                          <w:p w14:paraId="358A3643" w14:textId="77777777" w:rsidR="00EA2D89" w:rsidRPr="00436020" w:rsidRDefault="00EA2D89" w:rsidP="00080F3C">
                            <w:pPr>
                              <w:rPr>
                                <w:color w:val="FF0000"/>
                                <w:sz w:val="18"/>
                                <w:szCs w:val="18"/>
                              </w:rPr>
                            </w:pPr>
                            <w:r w:rsidRPr="00436020">
                              <w:rPr>
                                <w:color w:val="FF0000"/>
                                <w:sz w:val="18"/>
                                <w:szCs w:val="18"/>
                              </w:rPr>
                              <w:t>0.009 (0.0008 to 0.016)</w:t>
                            </w:r>
                          </w:p>
                        </w:tc>
                        <w:tc>
                          <w:tcPr>
                            <w:tcW w:w="851" w:type="dxa"/>
                            <w:gridSpan w:val="2"/>
                          </w:tcPr>
                          <w:p w14:paraId="12508029" w14:textId="77777777" w:rsidR="00EA2D89" w:rsidRPr="00436020" w:rsidRDefault="00EA2D89" w:rsidP="00080F3C">
                            <w:pPr>
                              <w:rPr>
                                <w:color w:val="FF0000"/>
                                <w:sz w:val="18"/>
                                <w:szCs w:val="18"/>
                              </w:rPr>
                            </w:pPr>
                            <w:r w:rsidRPr="00436020">
                              <w:rPr>
                                <w:color w:val="FF0000"/>
                                <w:sz w:val="18"/>
                                <w:szCs w:val="18"/>
                              </w:rPr>
                              <w:t>0.03</w:t>
                            </w:r>
                          </w:p>
                        </w:tc>
                        <w:tc>
                          <w:tcPr>
                            <w:tcW w:w="1205" w:type="dxa"/>
                          </w:tcPr>
                          <w:p w14:paraId="355153E0" w14:textId="77777777" w:rsidR="00EA2D89" w:rsidRPr="00436020" w:rsidRDefault="00EA2D89" w:rsidP="00080F3C">
                            <w:pPr>
                              <w:rPr>
                                <w:color w:val="FF0000"/>
                                <w:sz w:val="18"/>
                                <w:szCs w:val="18"/>
                              </w:rPr>
                            </w:pPr>
                            <w:r w:rsidRPr="00436020">
                              <w:rPr>
                                <w:sz w:val="18"/>
                                <w:szCs w:val="18"/>
                              </w:rPr>
                              <w:t>0.0002 (-0.0006 to 0.001)</w:t>
                            </w:r>
                          </w:p>
                        </w:tc>
                        <w:tc>
                          <w:tcPr>
                            <w:tcW w:w="921" w:type="dxa"/>
                            <w:gridSpan w:val="2"/>
                          </w:tcPr>
                          <w:p w14:paraId="0C0B8DF2" w14:textId="77777777" w:rsidR="00EA2D89" w:rsidRPr="00436020" w:rsidRDefault="00EA2D89" w:rsidP="00080F3C">
                            <w:pPr>
                              <w:rPr>
                                <w:color w:val="FF0000"/>
                                <w:sz w:val="18"/>
                                <w:szCs w:val="18"/>
                              </w:rPr>
                            </w:pPr>
                            <w:r w:rsidRPr="00436020">
                              <w:rPr>
                                <w:sz w:val="18"/>
                                <w:szCs w:val="18"/>
                              </w:rPr>
                              <w:t>0.65</w:t>
                            </w:r>
                          </w:p>
                        </w:tc>
                        <w:tc>
                          <w:tcPr>
                            <w:tcW w:w="993" w:type="dxa"/>
                          </w:tcPr>
                          <w:p w14:paraId="32514106" w14:textId="77777777" w:rsidR="00EA2D89" w:rsidRPr="00436020" w:rsidRDefault="00EA2D89" w:rsidP="00080F3C">
                            <w:pPr>
                              <w:rPr>
                                <w:sz w:val="18"/>
                                <w:szCs w:val="18"/>
                              </w:rPr>
                            </w:pPr>
                            <w:r w:rsidRPr="00436020">
                              <w:rPr>
                                <w:sz w:val="18"/>
                                <w:szCs w:val="18"/>
                              </w:rPr>
                              <w:t>0.002 (-0.008 to 0.013)</w:t>
                            </w:r>
                          </w:p>
                        </w:tc>
                        <w:tc>
                          <w:tcPr>
                            <w:tcW w:w="850" w:type="dxa"/>
                          </w:tcPr>
                          <w:p w14:paraId="72386149" w14:textId="77777777" w:rsidR="00EA2D89" w:rsidRPr="00436020" w:rsidRDefault="00EA2D89" w:rsidP="00080F3C">
                            <w:pPr>
                              <w:rPr>
                                <w:sz w:val="18"/>
                                <w:szCs w:val="18"/>
                              </w:rPr>
                            </w:pPr>
                            <w:r w:rsidRPr="00436020">
                              <w:rPr>
                                <w:sz w:val="18"/>
                                <w:szCs w:val="18"/>
                              </w:rPr>
                              <w:t>0.63</w:t>
                            </w:r>
                          </w:p>
                        </w:tc>
                        <w:tc>
                          <w:tcPr>
                            <w:tcW w:w="1134" w:type="dxa"/>
                          </w:tcPr>
                          <w:p w14:paraId="77F9331D" w14:textId="77777777" w:rsidR="00EA2D89" w:rsidRPr="00436020" w:rsidRDefault="00EA2D89" w:rsidP="00080F3C">
                            <w:pPr>
                              <w:spacing w:after="160" w:line="259" w:lineRule="auto"/>
                              <w:rPr>
                                <w:sz w:val="18"/>
                                <w:szCs w:val="18"/>
                              </w:rPr>
                            </w:pPr>
                            <w:r w:rsidRPr="00436020">
                              <w:rPr>
                                <w:sz w:val="18"/>
                                <w:szCs w:val="18"/>
                              </w:rPr>
                              <w:t>-0.0001 (-0.001 to 0.001)</w:t>
                            </w:r>
                          </w:p>
                        </w:tc>
                        <w:tc>
                          <w:tcPr>
                            <w:tcW w:w="851" w:type="dxa"/>
                          </w:tcPr>
                          <w:p w14:paraId="2E2ADAA5" w14:textId="77777777" w:rsidR="00EA2D89" w:rsidRPr="00436020" w:rsidRDefault="00EA2D89" w:rsidP="00080F3C">
                            <w:pPr>
                              <w:spacing w:after="160" w:line="259" w:lineRule="auto"/>
                              <w:rPr>
                                <w:sz w:val="18"/>
                                <w:szCs w:val="18"/>
                              </w:rPr>
                            </w:pPr>
                            <w:r w:rsidRPr="00436020">
                              <w:rPr>
                                <w:sz w:val="18"/>
                                <w:szCs w:val="18"/>
                              </w:rPr>
                              <w:t>0.92</w:t>
                            </w:r>
                          </w:p>
                        </w:tc>
                      </w:tr>
                    </w:tbl>
                    <w:p w14:paraId="10FE8094" w14:textId="77777777" w:rsidR="00EA2D89" w:rsidRPr="00B73876" w:rsidRDefault="00EA2D89" w:rsidP="00EA2D89">
                      <w:pPr>
                        <w:rPr>
                          <w:sz w:val="18"/>
                          <w:szCs w:val="18"/>
                        </w:rPr>
                      </w:pPr>
                    </w:p>
                    <w:p w14:paraId="0E975E66" w14:textId="77777777" w:rsidR="00EA2D89" w:rsidRDefault="00EA2D89" w:rsidP="00EA2D89"/>
                  </w:txbxContent>
                </v:textbox>
                <w10:wrap type="square" anchorx="margin"/>
              </v:shape>
            </w:pict>
          </mc:Fallback>
        </mc:AlternateContent>
      </w:r>
      <w:r w:rsidR="00B105C4">
        <w:t xml:space="preserve">Table </w:t>
      </w:r>
      <w:fldSimple w:instr=" SEQ Table \* ARABIC ">
        <w:r w:rsidR="00B105C4">
          <w:rPr>
            <w:noProof/>
          </w:rPr>
          <w:t>2</w:t>
        </w:r>
      </w:fldSimple>
      <w:r w:rsidR="00B105C4">
        <w:t>: Cost-consequence analysis interrupted time series sensitivity analysis results (costs and outcomes)</w:t>
      </w:r>
    </w:p>
    <w:p w14:paraId="51AF5509" w14:textId="5471EE92" w:rsidR="000953A6" w:rsidRDefault="000953A6" w:rsidP="00AA0104">
      <w:pPr>
        <w:spacing w:line="276" w:lineRule="auto"/>
        <w:rPr>
          <w:sz w:val="18"/>
          <w:szCs w:val="18"/>
        </w:rPr>
      </w:pPr>
      <w:r w:rsidRPr="00EA46D3">
        <w:rPr>
          <w:sz w:val="18"/>
          <w:szCs w:val="18"/>
        </w:rPr>
        <w:t>CI - confidence interval; Phase 1 - Pre-announcement Phase; Phase 2 - Preparatory Phase; Phase 3 - Post-implementation Phase</w:t>
      </w:r>
    </w:p>
    <w:p w14:paraId="31DA3B85" w14:textId="6F6774C9" w:rsidR="0006041C" w:rsidRDefault="0006041C" w:rsidP="00AA0104">
      <w:pPr>
        <w:spacing w:line="276" w:lineRule="auto"/>
        <w:rPr>
          <w:sz w:val="18"/>
          <w:szCs w:val="18"/>
        </w:rPr>
      </w:pPr>
    </w:p>
    <w:p w14:paraId="05D0B846" w14:textId="77777777" w:rsidR="00D32F65" w:rsidRDefault="00D32F65" w:rsidP="00AA0104">
      <w:pPr>
        <w:pStyle w:val="Caption"/>
        <w:keepNext/>
        <w:spacing w:line="276" w:lineRule="auto"/>
      </w:pPr>
      <w:r>
        <w:t xml:space="preserve">Table </w:t>
      </w:r>
      <w:fldSimple w:instr=" SEQ Table \* ARABIC ">
        <w:r>
          <w:rPr>
            <w:noProof/>
          </w:rPr>
          <w:t>3</w:t>
        </w:r>
      </w:fldSimple>
      <w:r>
        <w:t>: Cost-effectiveness analysis costs broken down into components (sensitivity analyses)</w:t>
      </w:r>
    </w:p>
    <w:tbl>
      <w:tblPr>
        <w:tblW w:w="7854" w:type="dxa"/>
        <w:tblLook w:val="04A0" w:firstRow="1" w:lastRow="0" w:firstColumn="1" w:lastColumn="0" w:noHBand="0" w:noVBand="1"/>
      </w:tblPr>
      <w:tblGrid>
        <w:gridCol w:w="4300"/>
        <w:gridCol w:w="1728"/>
        <w:gridCol w:w="1826"/>
      </w:tblGrid>
      <w:tr w:rsidR="009721F6" w:rsidRPr="00532AB3" w14:paraId="376A2E80" w14:textId="77777777" w:rsidTr="00522D01">
        <w:trPr>
          <w:trHeight w:val="476"/>
        </w:trPr>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37800" w14:textId="77777777" w:rsidR="009721F6" w:rsidRPr="00532AB3" w:rsidRDefault="009721F6" w:rsidP="00AA0104">
            <w:pPr>
              <w:spacing w:line="276" w:lineRule="auto"/>
              <w:rPr>
                <w:rFonts w:ascii="Calibri" w:eastAsia="Times New Roman" w:hAnsi="Calibri" w:cs="Calibri"/>
                <w:b/>
                <w:bCs/>
                <w:szCs w:val="24"/>
              </w:rPr>
            </w:pPr>
            <w:bookmarkStart w:id="17" w:name="_Hlk48826078"/>
            <w:r w:rsidRPr="00532AB3">
              <w:rPr>
                <w:rFonts w:ascii="Calibri" w:eastAsia="Times New Roman" w:hAnsi="Calibri" w:cs="Calibri"/>
                <w:b/>
                <w:bCs/>
                <w:szCs w:val="24"/>
              </w:rPr>
              <w:t>Resource</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F3FF1" w14:textId="77777777" w:rsidR="009721F6" w:rsidRPr="00532AB3" w:rsidRDefault="009721F6" w:rsidP="00AA0104">
            <w:pPr>
              <w:spacing w:line="276" w:lineRule="auto"/>
              <w:jc w:val="center"/>
              <w:rPr>
                <w:rFonts w:ascii="Calibri" w:eastAsia="Times New Roman" w:hAnsi="Calibri" w:cs="Calibri"/>
                <w:b/>
                <w:bCs/>
                <w:szCs w:val="24"/>
              </w:rPr>
            </w:pPr>
            <w:r w:rsidRPr="00532AB3">
              <w:rPr>
                <w:rFonts w:ascii="Calibri" w:eastAsia="Times New Roman" w:hAnsi="Calibri" w:cs="Calibri"/>
                <w:b/>
                <w:bCs/>
                <w:szCs w:val="24"/>
              </w:rPr>
              <w:t>Pre</w:t>
            </w:r>
            <w:r>
              <w:rPr>
                <w:rFonts w:ascii="Calibri" w:eastAsia="Times New Roman" w:hAnsi="Calibri" w:cs="Calibri"/>
                <w:b/>
                <w:bCs/>
                <w:szCs w:val="24"/>
              </w:rPr>
              <w:t>-announcement</w:t>
            </w:r>
            <w:r w:rsidRPr="00532AB3">
              <w:rPr>
                <w:rFonts w:ascii="Calibri" w:eastAsia="Times New Roman" w:hAnsi="Calibri" w:cs="Calibri"/>
                <w:b/>
                <w:bCs/>
                <w:szCs w:val="24"/>
              </w:rPr>
              <w:t xml:space="preserve">            £</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4ACE8" w14:textId="77777777" w:rsidR="009721F6" w:rsidRPr="00532AB3" w:rsidRDefault="009721F6" w:rsidP="00AA0104">
            <w:pPr>
              <w:spacing w:line="276" w:lineRule="auto"/>
              <w:jc w:val="center"/>
              <w:rPr>
                <w:rFonts w:ascii="Calibri" w:eastAsia="Times New Roman" w:hAnsi="Calibri" w:cs="Calibri"/>
                <w:b/>
                <w:bCs/>
                <w:szCs w:val="24"/>
              </w:rPr>
            </w:pPr>
            <w:r w:rsidRPr="00532AB3">
              <w:rPr>
                <w:rFonts w:ascii="Calibri" w:eastAsia="Times New Roman" w:hAnsi="Calibri" w:cs="Calibri"/>
                <w:b/>
                <w:bCs/>
                <w:szCs w:val="24"/>
              </w:rPr>
              <w:t>Post</w:t>
            </w:r>
            <w:r>
              <w:rPr>
                <w:rFonts w:ascii="Calibri" w:eastAsia="Times New Roman" w:hAnsi="Calibri" w:cs="Calibri"/>
                <w:b/>
                <w:bCs/>
                <w:szCs w:val="24"/>
              </w:rPr>
              <w:t>-implementation</w:t>
            </w:r>
            <w:r w:rsidRPr="00532AB3">
              <w:rPr>
                <w:rFonts w:ascii="Calibri" w:eastAsia="Times New Roman" w:hAnsi="Calibri" w:cs="Calibri"/>
                <w:b/>
                <w:bCs/>
                <w:szCs w:val="24"/>
              </w:rPr>
              <w:t xml:space="preserve">           £</w:t>
            </w:r>
          </w:p>
        </w:tc>
      </w:tr>
      <w:tr w:rsidR="009721F6" w:rsidRPr="00532AB3" w14:paraId="580CFF64" w14:textId="77777777" w:rsidTr="00522D01">
        <w:trPr>
          <w:trHeight w:val="476"/>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7F86C5D4" w14:textId="77777777" w:rsidR="009721F6" w:rsidRPr="00532AB3" w:rsidRDefault="009721F6" w:rsidP="00AA0104">
            <w:pPr>
              <w:spacing w:line="276" w:lineRule="auto"/>
              <w:rPr>
                <w:rFonts w:ascii="Calibri" w:eastAsia="Times New Roman" w:hAnsi="Calibri" w:cs="Calibri"/>
                <w:b/>
                <w:bCs/>
                <w:szCs w:val="24"/>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70605458" w14:textId="77777777" w:rsidR="009721F6" w:rsidRPr="00532AB3" w:rsidRDefault="009721F6" w:rsidP="00AA0104">
            <w:pPr>
              <w:spacing w:line="276" w:lineRule="auto"/>
              <w:rPr>
                <w:rFonts w:ascii="Calibri" w:eastAsia="Times New Roman" w:hAnsi="Calibri" w:cs="Calibri"/>
                <w:b/>
                <w:bCs/>
                <w:szCs w:val="24"/>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3A909766" w14:textId="77777777" w:rsidR="009721F6" w:rsidRPr="00532AB3" w:rsidRDefault="009721F6" w:rsidP="00AA0104">
            <w:pPr>
              <w:spacing w:line="276" w:lineRule="auto"/>
              <w:rPr>
                <w:rFonts w:ascii="Calibri" w:eastAsia="Times New Roman" w:hAnsi="Calibri" w:cs="Calibri"/>
                <w:b/>
                <w:bCs/>
                <w:szCs w:val="24"/>
              </w:rPr>
            </w:pPr>
          </w:p>
        </w:tc>
      </w:tr>
      <w:tr w:rsidR="009721F6" w:rsidRPr="00532AB3" w14:paraId="13D53C7E" w14:textId="77777777" w:rsidTr="00522D01">
        <w:trPr>
          <w:trHeight w:val="340"/>
        </w:trPr>
        <w:tc>
          <w:tcPr>
            <w:tcW w:w="7854" w:type="dxa"/>
            <w:gridSpan w:val="3"/>
            <w:tcBorders>
              <w:top w:val="single" w:sz="4" w:space="0" w:color="auto"/>
              <w:left w:val="single" w:sz="4" w:space="0" w:color="auto"/>
              <w:bottom w:val="single" w:sz="4" w:space="0" w:color="auto"/>
              <w:right w:val="single" w:sz="4" w:space="0" w:color="auto"/>
            </w:tcBorders>
            <w:vAlign w:val="center"/>
          </w:tcPr>
          <w:p w14:paraId="05AE8948" w14:textId="77777777" w:rsidR="009721F6" w:rsidRPr="00532AB3" w:rsidRDefault="009721F6" w:rsidP="00AA0104">
            <w:pPr>
              <w:spacing w:line="276" w:lineRule="auto"/>
              <w:rPr>
                <w:rFonts w:ascii="Calibri" w:eastAsia="Times New Roman" w:hAnsi="Calibri" w:cs="Calibri"/>
                <w:b/>
                <w:bCs/>
                <w:szCs w:val="24"/>
              </w:rPr>
            </w:pPr>
            <w:r w:rsidRPr="00532AB3">
              <w:rPr>
                <w:rFonts w:ascii="Calibri" w:eastAsia="Times New Roman" w:hAnsi="Calibri" w:cs="Calibri"/>
                <w:b/>
                <w:bCs/>
                <w:i/>
                <w:iCs/>
                <w:szCs w:val="24"/>
                <w:u w:val="single"/>
              </w:rPr>
              <w:t>People in custody</w:t>
            </w:r>
            <w:r w:rsidRPr="00532AB3">
              <w:rPr>
                <w:rFonts w:ascii="Calibri" w:eastAsia="Times New Roman" w:hAnsi="Calibri" w:cs="Calibri"/>
                <w:u w:val="single"/>
              </w:rPr>
              <w:t> </w:t>
            </w:r>
          </w:p>
        </w:tc>
      </w:tr>
      <w:tr w:rsidR="009721F6" w:rsidRPr="00532AB3" w14:paraId="68C78D08" w14:textId="77777777" w:rsidTr="00522D01">
        <w:trPr>
          <w:trHeight w:val="113"/>
        </w:trPr>
        <w:tc>
          <w:tcPr>
            <w:tcW w:w="78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E5D20" w14:textId="77777777" w:rsidR="009721F6" w:rsidRPr="00532AB3" w:rsidRDefault="009721F6" w:rsidP="00AA0104">
            <w:pPr>
              <w:spacing w:line="276" w:lineRule="auto"/>
              <w:rPr>
                <w:rFonts w:ascii="Calibri" w:eastAsia="Times New Roman" w:hAnsi="Calibri" w:cs="Calibri"/>
                <w:b/>
                <w:bCs/>
                <w:color w:val="000000"/>
              </w:rPr>
            </w:pPr>
            <w:r>
              <w:rPr>
                <w:rFonts w:ascii="Calibri" w:eastAsia="Times New Roman" w:hAnsi="Calibri" w:cs="Calibri"/>
                <w:b/>
                <w:bCs/>
                <w:szCs w:val="24"/>
              </w:rPr>
              <w:t>Sensitivity analysis 1 – all medication</w:t>
            </w:r>
          </w:p>
        </w:tc>
      </w:tr>
      <w:tr w:rsidR="009721F6" w:rsidRPr="00532AB3" w14:paraId="54FCC691" w14:textId="77777777" w:rsidTr="00522D01">
        <w:trPr>
          <w:trHeight w:val="113"/>
        </w:trPr>
        <w:tc>
          <w:tcPr>
            <w:tcW w:w="7854" w:type="dxa"/>
            <w:gridSpan w:val="3"/>
            <w:tcBorders>
              <w:top w:val="nil"/>
              <w:left w:val="single" w:sz="4" w:space="0" w:color="auto"/>
              <w:bottom w:val="single" w:sz="4" w:space="0" w:color="auto"/>
              <w:right w:val="single" w:sz="4" w:space="0" w:color="auto"/>
            </w:tcBorders>
            <w:shd w:val="clear" w:color="auto" w:fill="auto"/>
            <w:vAlign w:val="center"/>
          </w:tcPr>
          <w:p w14:paraId="4A7A6836" w14:textId="77777777" w:rsidR="009721F6" w:rsidRPr="00532AB3" w:rsidRDefault="009721F6" w:rsidP="00AA0104">
            <w:pPr>
              <w:spacing w:line="276" w:lineRule="auto"/>
              <w:rPr>
                <w:rFonts w:ascii="Calibri" w:eastAsia="Times New Roman" w:hAnsi="Calibri" w:cs="Calibri"/>
                <w:b/>
                <w:bCs/>
                <w:color w:val="000000"/>
              </w:rPr>
            </w:pPr>
            <w:r w:rsidRPr="00532AB3">
              <w:rPr>
                <w:rFonts w:ascii="Calibri" w:eastAsia="Times New Roman" w:hAnsi="Calibri" w:cs="Calibri"/>
                <w:b/>
                <w:bCs/>
                <w:i/>
                <w:iCs/>
                <w:szCs w:val="24"/>
              </w:rPr>
              <w:t>Health services resources</w:t>
            </w:r>
            <w:r w:rsidRPr="00532AB3">
              <w:rPr>
                <w:rFonts w:ascii="Calibri" w:eastAsia="Times New Roman" w:hAnsi="Calibri" w:cs="Calibri"/>
              </w:rPr>
              <w:t>  </w:t>
            </w:r>
          </w:p>
        </w:tc>
      </w:tr>
      <w:tr w:rsidR="009721F6" w:rsidRPr="00532AB3" w14:paraId="1A59122E"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005A988C" w14:textId="77777777" w:rsidR="009721F6" w:rsidRPr="00532AB3" w:rsidRDefault="009721F6" w:rsidP="00AA0104">
            <w:pPr>
              <w:spacing w:line="276" w:lineRule="auto"/>
              <w:rPr>
                <w:rFonts w:ascii="Calibri" w:eastAsia="Times New Roman" w:hAnsi="Calibri" w:cs="Calibri"/>
                <w:b/>
                <w:bCs/>
                <w:szCs w:val="24"/>
              </w:rPr>
            </w:pPr>
            <w:r w:rsidRPr="00532AB3">
              <w:rPr>
                <w:rFonts w:ascii="Calibri" w:eastAsia="Times New Roman" w:hAnsi="Calibri" w:cs="Calibri"/>
                <w:szCs w:val="24"/>
              </w:rPr>
              <w:t xml:space="preserve">GP/nurse visits </w:t>
            </w:r>
          </w:p>
        </w:tc>
        <w:tc>
          <w:tcPr>
            <w:tcW w:w="1728" w:type="dxa"/>
            <w:tcBorders>
              <w:top w:val="nil"/>
              <w:left w:val="nil"/>
              <w:bottom w:val="single" w:sz="4" w:space="0" w:color="auto"/>
              <w:right w:val="single" w:sz="4" w:space="0" w:color="auto"/>
            </w:tcBorders>
            <w:shd w:val="clear" w:color="auto" w:fill="auto"/>
            <w:noWrap/>
            <w:vAlign w:val="center"/>
          </w:tcPr>
          <w:p w14:paraId="2E9AED9B"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44</w:t>
            </w:r>
          </w:p>
        </w:tc>
        <w:tc>
          <w:tcPr>
            <w:tcW w:w="1826" w:type="dxa"/>
            <w:tcBorders>
              <w:top w:val="nil"/>
              <w:left w:val="nil"/>
              <w:bottom w:val="single" w:sz="4" w:space="0" w:color="auto"/>
              <w:right w:val="single" w:sz="4" w:space="0" w:color="auto"/>
            </w:tcBorders>
            <w:shd w:val="clear" w:color="auto" w:fill="auto"/>
            <w:noWrap/>
            <w:vAlign w:val="center"/>
          </w:tcPr>
          <w:p w14:paraId="089A1660"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57</w:t>
            </w:r>
          </w:p>
        </w:tc>
      </w:tr>
      <w:tr w:rsidR="009721F6" w:rsidRPr="00532AB3" w14:paraId="6245BC79"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661B361E" w14:textId="77777777" w:rsidR="009721F6" w:rsidRPr="00532AB3" w:rsidRDefault="009721F6" w:rsidP="00AA0104">
            <w:pPr>
              <w:spacing w:line="276" w:lineRule="auto"/>
              <w:rPr>
                <w:rFonts w:ascii="Calibri" w:eastAsia="Times New Roman" w:hAnsi="Calibri" w:cs="Calibri"/>
                <w:b/>
                <w:bCs/>
                <w:szCs w:val="24"/>
              </w:rPr>
            </w:pPr>
            <w:r w:rsidRPr="00532AB3">
              <w:rPr>
                <w:rFonts w:ascii="Calibri" w:eastAsia="Times New Roman" w:hAnsi="Calibri" w:cs="Calibri"/>
                <w:szCs w:val="24"/>
              </w:rPr>
              <w:t>Inpatient</w:t>
            </w:r>
          </w:p>
        </w:tc>
        <w:tc>
          <w:tcPr>
            <w:tcW w:w="1728" w:type="dxa"/>
            <w:tcBorders>
              <w:top w:val="nil"/>
              <w:left w:val="nil"/>
              <w:bottom w:val="single" w:sz="4" w:space="0" w:color="auto"/>
              <w:right w:val="single" w:sz="4" w:space="0" w:color="auto"/>
            </w:tcBorders>
            <w:shd w:val="clear" w:color="auto" w:fill="auto"/>
            <w:noWrap/>
            <w:vAlign w:val="center"/>
          </w:tcPr>
          <w:p w14:paraId="3CF7FAB6"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122</w:t>
            </w:r>
          </w:p>
        </w:tc>
        <w:tc>
          <w:tcPr>
            <w:tcW w:w="1826" w:type="dxa"/>
            <w:tcBorders>
              <w:top w:val="nil"/>
              <w:left w:val="nil"/>
              <w:bottom w:val="single" w:sz="4" w:space="0" w:color="auto"/>
              <w:right w:val="single" w:sz="4" w:space="0" w:color="auto"/>
            </w:tcBorders>
            <w:shd w:val="clear" w:color="auto" w:fill="auto"/>
            <w:noWrap/>
            <w:vAlign w:val="center"/>
          </w:tcPr>
          <w:p w14:paraId="1059DB7B"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92</w:t>
            </w:r>
          </w:p>
        </w:tc>
      </w:tr>
      <w:tr w:rsidR="009721F6" w:rsidRPr="00532AB3" w14:paraId="600078F6"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285C500A" w14:textId="77777777" w:rsidR="009721F6" w:rsidRPr="00532AB3" w:rsidRDefault="009721F6" w:rsidP="00AA0104">
            <w:pPr>
              <w:spacing w:line="276" w:lineRule="auto"/>
              <w:rPr>
                <w:rFonts w:ascii="Calibri" w:eastAsia="Times New Roman" w:hAnsi="Calibri" w:cs="Calibri"/>
                <w:b/>
                <w:bCs/>
                <w:szCs w:val="24"/>
              </w:rPr>
            </w:pPr>
            <w:r w:rsidRPr="00532AB3">
              <w:rPr>
                <w:rFonts w:ascii="Calibri" w:eastAsia="Times New Roman" w:hAnsi="Calibri" w:cs="Calibri"/>
                <w:szCs w:val="24"/>
              </w:rPr>
              <w:t>Outpatient</w:t>
            </w:r>
          </w:p>
        </w:tc>
        <w:tc>
          <w:tcPr>
            <w:tcW w:w="1728" w:type="dxa"/>
            <w:tcBorders>
              <w:top w:val="nil"/>
              <w:left w:val="nil"/>
              <w:bottom w:val="single" w:sz="4" w:space="0" w:color="auto"/>
              <w:right w:val="single" w:sz="4" w:space="0" w:color="auto"/>
            </w:tcBorders>
            <w:shd w:val="clear" w:color="auto" w:fill="auto"/>
            <w:noWrap/>
            <w:vAlign w:val="center"/>
          </w:tcPr>
          <w:p w14:paraId="7877608D"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45</w:t>
            </w:r>
          </w:p>
        </w:tc>
        <w:tc>
          <w:tcPr>
            <w:tcW w:w="1826" w:type="dxa"/>
            <w:tcBorders>
              <w:top w:val="nil"/>
              <w:left w:val="nil"/>
              <w:bottom w:val="single" w:sz="4" w:space="0" w:color="auto"/>
              <w:right w:val="single" w:sz="4" w:space="0" w:color="auto"/>
            </w:tcBorders>
            <w:shd w:val="clear" w:color="auto" w:fill="auto"/>
            <w:noWrap/>
            <w:vAlign w:val="center"/>
          </w:tcPr>
          <w:p w14:paraId="16C00806"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30</w:t>
            </w:r>
          </w:p>
        </w:tc>
      </w:tr>
      <w:tr w:rsidR="009721F6" w:rsidRPr="00532AB3" w14:paraId="7D072A0C"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0D2D6AB5" w14:textId="77777777" w:rsidR="009721F6" w:rsidRPr="00532AB3" w:rsidRDefault="009721F6" w:rsidP="00AA0104">
            <w:pPr>
              <w:spacing w:line="276" w:lineRule="auto"/>
              <w:rPr>
                <w:rFonts w:ascii="Calibri" w:eastAsia="Times New Roman" w:hAnsi="Calibri" w:cs="Calibri"/>
                <w:b/>
                <w:bCs/>
                <w:szCs w:val="24"/>
              </w:rPr>
            </w:pPr>
            <w:r w:rsidRPr="00532AB3">
              <w:rPr>
                <w:rFonts w:ascii="Calibri" w:eastAsia="Times New Roman" w:hAnsi="Calibri" w:cs="Calibri"/>
                <w:szCs w:val="24"/>
              </w:rPr>
              <w:t>M</w:t>
            </w:r>
            <w:r>
              <w:rPr>
                <w:rFonts w:ascii="Calibri" w:eastAsia="Times New Roman" w:hAnsi="Calibri" w:cs="Calibri"/>
                <w:szCs w:val="24"/>
              </w:rPr>
              <w:t>ental health</w:t>
            </w:r>
            <w:r w:rsidRPr="00532AB3">
              <w:rPr>
                <w:rFonts w:ascii="Calibri" w:eastAsia="Times New Roman" w:hAnsi="Calibri" w:cs="Calibri"/>
                <w:szCs w:val="24"/>
              </w:rPr>
              <w:t xml:space="preserve"> stays</w:t>
            </w:r>
          </w:p>
        </w:tc>
        <w:tc>
          <w:tcPr>
            <w:tcW w:w="1728" w:type="dxa"/>
            <w:tcBorders>
              <w:top w:val="nil"/>
              <w:left w:val="nil"/>
              <w:bottom w:val="single" w:sz="4" w:space="0" w:color="auto"/>
              <w:right w:val="single" w:sz="4" w:space="0" w:color="auto"/>
            </w:tcBorders>
            <w:shd w:val="clear" w:color="auto" w:fill="auto"/>
            <w:noWrap/>
            <w:vAlign w:val="center"/>
          </w:tcPr>
          <w:p w14:paraId="22636677"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2,548</w:t>
            </w:r>
          </w:p>
        </w:tc>
        <w:tc>
          <w:tcPr>
            <w:tcW w:w="1826" w:type="dxa"/>
            <w:tcBorders>
              <w:top w:val="nil"/>
              <w:left w:val="nil"/>
              <w:bottom w:val="single" w:sz="4" w:space="0" w:color="auto"/>
              <w:right w:val="single" w:sz="4" w:space="0" w:color="auto"/>
            </w:tcBorders>
            <w:shd w:val="clear" w:color="auto" w:fill="auto"/>
            <w:noWrap/>
            <w:vAlign w:val="center"/>
          </w:tcPr>
          <w:p w14:paraId="5A5EAC5C"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2,599</w:t>
            </w:r>
          </w:p>
        </w:tc>
      </w:tr>
      <w:tr w:rsidR="009721F6" w:rsidRPr="00532AB3" w14:paraId="799EC276"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16E50C64" w14:textId="77777777" w:rsidR="009721F6" w:rsidRPr="00532AB3" w:rsidRDefault="009721F6" w:rsidP="00AA0104">
            <w:pPr>
              <w:spacing w:line="276" w:lineRule="auto"/>
              <w:rPr>
                <w:rFonts w:ascii="Calibri" w:eastAsia="Times New Roman" w:hAnsi="Calibri" w:cs="Calibri"/>
                <w:b/>
                <w:bCs/>
                <w:szCs w:val="24"/>
              </w:rPr>
            </w:pPr>
            <w:r w:rsidRPr="00532AB3">
              <w:rPr>
                <w:rFonts w:ascii="Calibri" w:eastAsia="Times New Roman" w:hAnsi="Calibri" w:cs="Calibri"/>
                <w:szCs w:val="24"/>
              </w:rPr>
              <w:t>A&amp;E visits</w:t>
            </w:r>
          </w:p>
        </w:tc>
        <w:tc>
          <w:tcPr>
            <w:tcW w:w="1728" w:type="dxa"/>
            <w:tcBorders>
              <w:top w:val="nil"/>
              <w:left w:val="nil"/>
              <w:bottom w:val="single" w:sz="4" w:space="0" w:color="auto"/>
              <w:right w:val="single" w:sz="4" w:space="0" w:color="auto"/>
            </w:tcBorders>
            <w:shd w:val="clear" w:color="auto" w:fill="auto"/>
            <w:noWrap/>
            <w:vAlign w:val="center"/>
          </w:tcPr>
          <w:p w14:paraId="6C191FE2"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18</w:t>
            </w:r>
          </w:p>
        </w:tc>
        <w:tc>
          <w:tcPr>
            <w:tcW w:w="1826" w:type="dxa"/>
            <w:tcBorders>
              <w:top w:val="nil"/>
              <w:left w:val="nil"/>
              <w:bottom w:val="single" w:sz="4" w:space="0" w:color="auto"/>
              <w:right w:val="single" w:sz="4" w:space="0" w:color="auto"/>
            </w:tcBorders>
            <w:shd w:val="clear" w:color="auto" w:fill="auto"/>
            <w:noWrap/>
            <w:vAlign w:val="center"/>
          </w:tcPr>
          <w:p w14:paraId="1AE90CDA"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18</w:t>
            </w:r>
          </w:p>
        </w:tc>
      </w:tr>
      <w:tr w:rsidR="009721F6" w:rsidRPr="00532AB3" w14:paraId="216A3B6E"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5A971CB4" w14:textId="77777777" w:rsidR="009721F6" w:rsidRPr="00532AB3" w:rsidRDefault="009721F6" w:rsidP="00AA0104">
            <w:pPr>
              <w:spacing w:line="276" w:lineRule="auto"/>
              <w:rPr>
                <w:rFonts w:ascii="Calibri" w:eastAsia="Times New Roman" w:hAnsi="Calibri" w:cs="Calibri"/>
                <w:b/>
                <w:bCs/>
                <w:szCs w:val="24"/>
              </w:rPr>
            </w:pPr>
            <w:r w:rsidRPr="00532AB3">
              <w:rPr>
                <w:rFonts w:ascii="Calibri" w:eastAsia="Times New Roman" w:hAnsi="Calibri" w:cs="Calibri"/>
                <w:szCs w:val="24"/>
              </w:rPr>
              <w:t>Ambulance</w:t>
            </w:r>
          </w:p>
        </w:tc>
        <w:tc>
          <w:tcPr>
            <w:tcW w:w="1728" w:type="dxa"/>
            <w:tcBorders>
              <w:top w:val="nil"/>
              <w:left w:val="nil"/>
              <w:bottom w:val="single" w:sz="4" w:space="0" w:color="auto"/>
              <w:right w:val="single" w:sz="4" w:space="0" w:color="auto"/>
            </w:tcBorders>
            <w:shd w:val="clear" w:color="auto" w:fill="auto"/>
            <w:noWrap/>
            <w:vAlign w:val="center"/>
          </w:tcPr>
          <w:p w14:paraId="72351EB2"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8</w:t>
            </w:r>
          </w:p>
        </w:tc>
        <w:tc>
          <w:tcPr>
            <w:tcW w:w="1826" w:type="dxa"/>
            <w:tcBorders>
              <w:top w:val="nil"/>
              <w:left w:val="nil"/>
              <w:bottom w:val="single" w:sz="4" w:space="0" w:color="auto"/>
              <w:right w:val="single" w:sz="4" w:space="0" w:color="auto"/>
            </w:tcBorders>
            <w:shd w:val="clear" w:color="auto" w:fill="auto"/>
            <w:noWrap/>
            <w:vAlign w:val="center"/>
          </w:tcPr>
          <w:p w14:paraId="7AE795C9"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rPr>
              <w:t>16</w:t>
            </w:r>
          </w:p>
        </w:tc>
      </w:tr>
      <w:tr w:rsidR="009721F6" w:rsidRPr="00532AB3" w14:paraId="7EA024E4" w14:textId="77777777" w:rsidTr="00522D01">
        <w:trPr>
          <w:trHeight w:val="320"/>
        </w:trPr>
        <w:tc>
          <w:tcPr>
            <w:tcW w:w="4300" w:type="dxa"/>
            <w:tcBorders>
              <w:top w:val="nil"/>
              <w:left w:val="single" w:sz="4" w:space="0" w:color="auto"/>
              <w:bottom w:val="single" w:sz="4" w:space="0" w:color="auto"/>
              <w:right w:val="single" w:sz="4" w:space="0" w:color="auto"/>
            </w:tcBorders>
            <w:shd w:val="clear" w:color="auto" w:fill="auto"/>
            <w:vAlign w:val="center"/>
          </w:tcPr>
          <w:p w14:paraId="0376A4BC"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 xml:space="preserve">Medication – all </w:t>
            </w:r>
          </w:p>
        </w:tc>
        <w:tc>
          <w:tcPr>
            <w:tcW w:w="1728" w:type="dxa"/>
            <w:tcBorders>
              <w:top w:val="nil"/>
              <w:left w:val="nil"/>
              <w:bottom w:val="single" w:sz="4" w:space="0" w:color="auto"/>
              <w:right w:val="single" w:sz="4" w:space="0" w:color="auto"/>
            </w:tcBorders>
            <w:shd w:val="clear" w:color="auto" w:fill="auto"/>
          </w:tcPr>
          <w:p w14:paraId="799A757E" w14:textId="77777777" w:rsidR="009721F6" w:rsidRPr="00532AB3" w:rsidRDefault="009721F6" w:rsidP="00AA0104">
            <w:pPr>
              <w:spacing w:line="276" w:lineRule="auto"/>
              <w:jc w:val="center"/>
              <w:rPr>
                <w:rFonts w:ascii="Calibri" w:eastAsia="Times New Roman" w:hAnsi="Calibri" w:cs="Calibri"/>
              </w:rPr>
            </w:pPr>
            <w:r w:rsidRPr="00532AB3">
              <w:rPr>
                <w:rFonts w:ascii="Calibri" w:eastAsia="Times New Roman" w:hAnsi="Calibri" w:cs="Calibri"/>
              </w:rPr>
              <w:t>1,1</w:t>
            </w:r>
            <w:r>
              <w:rPr>
                <w:rFonts w:ascii="Calibri" w:eastAsia="Times New Roman" w:hAnsi="Calibri" w:cs="Calibri"/>
              </w:rPr>
              <w:t>0</w:t>
            </w:r>
            <w:r w:rsidRPr="00532AB3">
              <w:rPr>
                <w:rFonts w:ascii="Calibri" w:eastAsia="Times New Roman" w:hAnsi="Calibri" w:cs="Calibri"/>
              </w:rPr>
              <w:t>8</w:t>
            </w:r>
          </w:p>
        </w:tc>
        <w:tc>
          <w:tcPr>
            <w:tcW w:w="1826" w:type="dxa"/>
            <w:tcBorders>
              <w:top w:val="nil"/>
              <w:left w:val="nil"/>
              <w:bottom w:val="single" w:sz="4" w:space="0" w:color="auto"/>
              <w:right w:val="single" w:sz="4" w:space="0" w:color="auto"/>
            </w:tcBorders>
            <w:shd w:val="clear" w:color="auto" w:fill="auto"/>
          </w:tcPr>
          <w:p w14:paraId="359A61A1" w14:textId="77777777" w:rsidR="009721F6" w:rsidRPr="00532AB3" w:rsidRDefault="009721F6" w:rsidP="00AA0104">
            <w:pPr>
              <w:spacing w:line="276" w:lineRule="auto"/>
              <w:jc w:val="center"/>
              <w:rPr>
                <w:rFonts w:ascii="Calibri" w:eastAsia="Times New Roman" w:hAnsi="Calibri" w:cs="Calibri"/>
              </w:rPr>
            </w:pPr>
            <w:r w:rsidRPr="00532AB3">
              <w:rPr>
                <w:rFonts w:ascii="Calibri" w:eastAsia="Times New Roman" w:hAnsi="Calibri" w:cs="Calibri"/>
              </w:rPr>
              <w:t>1,689</w:t>
            </w:r>
          </w:p>
        </w:tc>
      </w:tr>
      <w:tr w:rsidR="009721F6" w:rsidRPr="00532AB3" w14:paraId="7E7B40B8" w14:textId="77777777" w:rsidTr="00522D01">
        <w:trPr>
          <w:trHeight w:val="320"/>
        </w:trPr>
        <w:tc>
          <w:tcPr>
            <w:tcW w:w="7854" w:type="dxa"/>
            <w:gridSpan w:val="3"/>
            <w:tcBorders>
              <w:top w:val="nil"/>
              <w:left w:val="single" w:sz="4" w:space="0" w:color="auto"/>
              <w:bottom w:val="single" w:sz="4" w:space="0" w:color="auto"/>
              <w:right w:val="single" w:sz="4" w:space="0" w:color="auto"/>
            </w:tcBorders>
            <w:shd w:val="clear" w:color="auto" w:fill="auto"/>
            <w:vAlign w:val="center"/>
          </w:tcPr>
          <w:p w14:paraId="60B44300" w14:textId="77777777" w:rsidR="009721F6" w:rsidRPr="00532AB3" w:rsidRDefault="009721F6" w:rsidP="00AA0104">
            <w:pPr>
              <w:spacing w:line="276" w:lineRule="auto"/>
              <w:rPr>
                <w:rFonts w:ascii="Calibri" w:eastAsia="Times New Roman" w:hAnsi="Calibri" w:cs="Calibri"/>
                <w:b/>
                <w:bCs/>
                <w:i/>
                <w:iCs/>
                <w:szCs w:val="24"/>
              </w:rPr>
            </w:pPr>
            <w:r w:rsidRPr="00532AB3">
              <w:rPr>
                <w:rFonts w:ascii="Calibri" w:eastAsia="Times New Roman" w:hAnsi="Calibri" w:cs="Calibri"/>
                <w:b/>
                <w:bCs/>
                <w:i/>
                <w:iCs/>
                <w:szCs w:val="24"/>
              </w:rPr>
              <w:t>Personal</w:t>
            </w:r>
            <w:r w:rsidRPr="00532AB3">
              <w:rPr>
                <w:rFonts w:ascii="Calibri" w:eastAsia="Times New Roman" w:hAnsi="Calibri" w:cs="Calibri"/>
              </w:rPr>
              <w:t>  </w:t>
            </w:r>
          </w:p>
        </w:tc>
      </w:tr>
      <w:tr w:rsidR="009721F6" w:rsidRPr="00532AB3" w14:paraId="7BACDD3B"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596EDE5C"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Tobacco</w:t>
            </w:r>
          </w:p>
        </w:tc>
        <w:tc>
          <w:tcPr>
            <w:tcW w:w="1728" w:type="dxa"/>
            <w:tcBorders>
              <w:top w:val="nil"/>
              <w:left w:val="nil"/>
              <w:bottom w:val="single" w:sz="4" w:space="0" w:color="auto"/>
              <w:right w:val="single" w:sz="4" w:space="0" w:color="auto"/>
            </w:tcBorders>
            <w:shd w:val="clear" w:color="auto" w:fill="auto"/>
            <w:vAlign w:val="center"/>
          </w:tcPr>
          <w:p w14:paraId="0D5551A8"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302 </w:t>
            </w:r>
          </w:p>
        </w:tc>
        <w:tc>
          <w:tcPr>
            <w:tcW w:w="1826" w:type="dxa"/>
            <w:tcBorders>
              <w:top w:val="nil"/>
              <w:left w:val="nil"/>
              <w:bottom w:val="single" w:sz="4" w:space="0" w:color="auto"/>
              <w:right w:val="single" w:sz="4" w:space="0" w:color="auto"/>
            </w:tcBorders>
            <w:shd w:val="clear" w:color="auto" w:fill="auto"/>
            <w:vAlign w:val="center"/>
          </w:tcPr>
          <w:p w14:paraId="1D2A5288"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   </w:t>
            </w:r>
          </w:p>
        </w:tc>
      </w:tr>
      <w:tr w:rsidR="009721F6" w:rsidRPr="00532AB3" w14:paraId="1190B117"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31B0189F"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E-cigarettes</w:t>
            </w:r>
          </w:p>
        </w:tc>
        <w:tc>
          <w:tcPr>
            <w:tcW w:w="1728" w:type="dxa"/>
            <w:tcBorders>
              <w:top w:val="nil"/>
              <w:left w:val="nil"/>
              <w:bottom w:val="single" w:sz="4" w:space="0" w:color="auto"/>
              <w:right w:val="single" w:sz="4" w:space="0" w:color="auto"/>
            </w:tcBorders>
            <w:shd w:val="clear" w:color="auto" w:fill="auto"/>
            <w:vAlign w:val="center"/>
          </w:tcPr>
          <w:p w14:paraId="4BAD4CB9"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   </w:t>
            </w:r>
          </w:p>
        </w:tc>
        <w:tc>
          <w:tcPr>
            <w:tcW w:w="1826" w:type="dxa"/>
            <w:tcBorders>
              <w:top w:val="nil"/>
              <w:left w:val="nil"/>
              <w:bottom w:val="single" w:sz="4" w:space="0" w:color="auto"/>
              <w:right w:val="single" w:sz="4" w:space="0" w:color="auto"/>
            </w:tcBorders>
            <w:shd w:val="clear" w:color="auto" w:fill="auto"/>
            <w:vAlign w:val="center"/>
          </w:tcPr>
          <w:p w14:paraId="5265418D"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219 </w:t>
            </w:r>
          </w:p>
        </w:tc>
      </w:tr>
      <w:tr w:rsidR="009721F6" w:rsidRPr="00532AB3" w14:paraId="546AC0E0"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76E68449" w14:textId="77777777" w:rsidR="009721F6" w:rsidRPr="00532AB3" w:rsidRDefault="009721F6" w:rsidP="00AA0104">
            <w:pPr>
              <w:spacing w:line="276" w:lineRule="auto"/>
              <w:rPr>
                <w:rFonts w:ascii="Calibri" w:eastAsia="Times New Roman" w:hAnsi="Calibri" w:cs="Calibri"/>
                <w:b/>
                <w:bCs/>
                <w:szCs w:val="24"/>
              </w:rPr>
            </w:pPr>
            <w:r w:rsidRPr="00532AB3">
              <w:rPr>
                <w:rFonts w:ascii="Calibri" w:eastAsia="Times New Roman" w:hAnsi="Calibri" w:cs="Calibri"/>
                <w:b/>
                <w:bCs/>
                <w:szCs w:val="24"/>
              </w:rPr>
              <w:t xml:space="preserve">Total </w:t>
            </w:r>
          </w:p>
        </w:tc>
        <w:tc>
          <w:tcPr>
            <w:tcW w:w="1728" w:type="dxa"/>
            <w:tcBorders>
              <w:top w:val="nil"/>
              <w:left w:val="nil"/>
              <w:bottom w:val="single" w:sz="4" w:space="0" w:color="auto"/>
              <w:right w:val="single" w:sz="4" w:space="0" w:color="auto"/>
            </w:tcBorders>
            <w:shd w:val="clear" w:color="auto" w:fill="auto"/>
            <w:noWrap/>
            <w:vAlign w:val="bottom"/>
          </w:tcPr>
          <w:p w14:paraId="046DE8EC"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b/>
                <w:bCs/>
                <w:color w:val="000000"/>
              </w:rPr>
              <w:t>4,</w:t>
            </w:r>
            <w:r>
              <w:rPr>
                <w:rFonts w:ascii="Calibri" w:eastAsia="Times New Roman" w:hAnsi="Calibri" w:cs="Calibri"/>
                <w:b/>
                <w:bCs/>
                <w:color w:val="000000"/>
              </w:rPr>
              <w:t>195</w:t>
            </w:r>
          </w:p>
        </w:tc>
        <w:tc>
          <w:tcPr>
            <w:tcW w:w="1826" w:type="dxa"/>
            <w:tcBorders>
              <w:top w:val="nil"/>
              <w:left w:val="nil"/>
              <w:bottom w:val="single" w:sz="4" w:space="0" w:color="auto"/>
              <w:right w:val="single" w:sz="4" w:space="0" w:color="auto"/>
            </w:tcBorders>
            <w:shd w:val="clear" w:color="auto" w:fill="auto"/>
            <w:noWrap/>
            <w:vAlign w:val="bottom"/>
          </w:tcPr>
          <w:p w14:paraId="078D57B7"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b/>
                <w:bCs/>
                <w:color w:val="000000"/>
              </w:rPr>
              <w:t>4,720</w:t>
            </w:r>
          </w:p>
        </w:tc>
      </w:tr>
      <w:tr w:rsidR="009721F6" w:rsidRPr="00532AB3" w14:paraId="372DE59A" w14:textId="77777777" w:rsidTr="00522D01">
        <w:trPr>
          <w:trHeight w:val="113"/>
        </w:trPr>
        <w:tc>
          <w:tcPr>
            <w:tcW w:w="78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63076" w14:textId="77777777" w:rsidR="009721F6" w:rsidRPr="00532AB3" w:rsidRDefault="009721F6" w:rsidP="00AA0104">
            <w:pPr>
              <w:spacing w:line="276" w:lineRule="auto"/>
              <w:rPr>
                <w:rFonts w:ascii="Calibri" w:eastAsia="Times New Roman" w:hAnsi="Calibri" w:cs="Calibri"/>
                <w:b/>
                <w:bCs/>
                <w:color w:val="000000"/>
              </w:rPr>
            </w:pPr>
            <w:r>
              <w:rPr>
                <w:rFonts w:ascii="Calibri" w:eastAsia="Times New Roman" w:hAnsi="Calibri" w:cs="Calibri"/>
                <w:b/>
                <w:bCs/>
                <w:szCs w:val="24"/>
              </w:rPr>
              <w:t>Sensitivity analysis 2 – including open prison</w:t>
            </w:r>
          </w:p>
        </w:tc>
      </w:tr>
      <w:tr w:rsidR="009721F6" w:rsidRPr="00532AB3" w14:paraId="5971F9DE" w14:textId="77777777" w:rsidTr="00522D01">
        <w:trPr>
          <w:trHeight w:val="320"/>
        </w:trPr>
        <w:tc>
          <w:tcPr>
            <w:tcW w:w="7854" w:type="dxa"/>
            <w:gridSpan w:val="3"/>
            <w:tcBorders>
              <w:top w:val="nil"/>
              <w:left w:val="single" w:sz="4" w:space="0" w:color="auto"/>
              <w:bottom w:val="single" w:sz="4" w:space="0" w:color="auto"/>
              <w:right w:val="single" w:sz="4" w:space="0" w:color="auto"/>
            </w:tcBorders>
            <w:shd w:val="clear" w:color="auto" w:fill="auto"/>
            <w:vAlign w:val="center"/>
          </w:tcPr>
          <w:p w14:paraId="76CE0A67" w14:textId="77777777" w:rsidR="009721F6" w:rsidRPr="00532AB3" w:rsidRDefault="009721F6" w:rsidP="00AA0104">
            <w:pPr>
              <w:spacing w:line="276" w:lineRule="auto"/>
              <w:rPr>
                <w:rFonts w:ascii="Calibri" w:eastAsia="Times New Roman" w:hAnsi="Calibri" w:cs="Calibri"/>
                <w:b/>
                <w:bCs/>
                <w:i/>
                <w:iCs/>
                <w:szCs w:val="24"/>
              </w:rPr>
            </w:pPr>
            <w:r w:rsidRPr="00532AB3">
              <w:rPr>
                <w:rFonts w:ascii="Calibri" w:eastAsia="Times New Roman" w:hAnsi="Calibri" w:cs="Calibri"/>
                <w:b/>
                <w:bCs/>
                <w:i/>
                <w:iCs/>
                <w:szCs w:val="24"/>
              </w:rPr>
              <w:t>Health services resources</w:t>
            </w:r>
            <w:r w:rsidRPr="00532AB3">
              <w:rPr>
                <w:rFonts w:ascii="Calibri" w:eastAsia="Times New Roman" w:hAnsi="Calibri" w:cs="Calibri"/>
              </w:rPr>
              <w:t>  </w:t>
            </w:r>
          </w:p>
        </w:tc>
      </w:tr>
      <w:tr w:rsidR="009721F6" w:rsidRPr="00532AB3" w14:paraId="48599B04" w14:textId="77777777" w:rsidTr="00522D01">
        <w:trPr>
          <w:trHeight w:val="320"/>
        </w:trPr>
        <w:tc>
          <w:tcPr>
            <w:tcW w:w="4300" w:type="dxa"/>
            <w:tcBorders>
              <w:top w:val="nil"/>
              <w:left w:val="single" w:sz="4" w:space="0" w:color="auto"/>
              <w:bottom w:val="single" w:sz="4" w:space="0" w:color="auto"/>
              <w:right w:val="single" w:sz="4" w:space="0" w:color="auto"/>
            </w:tcBorders>
            <w:shd w:val="clear" w:color="auto" w:fill="auto"/>
            <w:vAlign w:val="center"/>
          </w:tcPr>
          <w:p w14:paraId="048B9B95"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 xml:space="preserve">GP/nurse visits </w:t>
            </w:r>
          </w:p>
        </w:tc>
        <w:tc>
          <w:tcPr>
            <w:tcW w:w="1728" w:type="dxa"/>
            <w:tcBorders>
              <w:top w:val="nil"/>
              <w:left w:val="nil"/>
              <w:bottom w:val="single" w:sz="4" w:space="0" w:color="auto"/>
              <w:right w:val="single" w:sz="4" w:space="0" w:color="auto"/>
            </w:tcBorders>
            <w:shd w:val="clear" w:color="auto" w:fill="auto"/>
            <w:vAlign w:val="center"/>
          </w:tcPr>
          <w:p w14:paraId="7ADC661D"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43 </w:t>
            </w:r>
          </w:p>
        </w:tc>
        <w:tc>
          <w:tcPr>
            <w:tcW w:w="1826" w:type="dxa"/>
            <w:tcBorders>
              <w:top w:val="nil"/>
              <w:left w:val="nil"/>
              <w:bottom w:val="single" w:sz="4" w:space="0" w:color="auto"/>
              <w:right w:val="single" w:sz="4" w:space="0" w:color="auto"/>
            </w:tcBorders>
            <w:shd w:val="clear" w:color="auto" w:fill="auto"/>
            <w:vAlign w:val="center"/>
          </w:tcPr>
          <w:p w14:paraId="74464F35"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57 </w:t>
            </w:r>
          </w:p>
        </w:tc>
      </w:tr>
      <w:tr w:rsidR="009721F6" w:rsidRPr="00532AB3" w14:paraId="43F0F4ED" w14:textId="77777777" w:rsidTr="00522D01">
        <w:trPr>
          <w:trHeight w:val="320"/>
        </w:trPr>
        <w:tc>
          <w:tcPr>
            <w:tcW w:w="4300" w:type="dxa"/>
            <w:tcBorders>
              <w:top w:val="nil"/>
              <w:left w:val="single" w:sz="4" w:space="0" w:color="auto"/>
              <w:bottom w:val="single" w:sz="4" w:space="0" w:color="auto"/>
              <w:right w:val="single" w:sz="4" w:space="0" w:color="auto"/>
            </w:tcBorders>
            <w:shd w:val="clear" w:color="auto" w:fill="auto"/>
            <w:vAlign w:val="center"/>
          </w:tcPr>
          <w:p w14:paraId="309CBE8C"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Inpatient</w:t>
            </w:r>
          </w:p>
        </w:tc>
        <w:tc>
          <w:tcPr>
            <w:tcW w:w="1728" w:type="dxa"/>
            <w:tcBorders>
              <w:top w:val="nil"/>
              <w:left w:val="nil"/>
              <w:bottom w:val="single" w:sz="4" w:space="0" w:color="auto"/>
              <w:right w:val="single" w:sz="4" w:space="0" w:color="auto"/>
            </w:tcBorders>
            <w:shd w:val="clear" w:color="auto" w:fill="auto"/>
            <w:vAlign w:val="center"/>
          </w:tcPr>
          <w:p w14:paraId="0846CF63"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122 </w:t>
            </w:r>
          </w:p>
        </w:tc>
        <w:tc>
          <w:tcPr>
            <w:tcW w:w="1826" w:type="dxa"/>
            <w:tcBorders>
              <w:top w:val="nil"/>
              <w:left w:val="nil"/>
              <w:bottom w:val="single" w:sz="4" w:space="0" w:color="auto"/>
              <w:right w:val="single" w:sz="4" w:space="0" w:color="auto"/>
            </w:tcBorders>
            <w:shd w:val="clear" w:color="auto" w:fill="auto"/>
            <w:vAlign w:val="center"/>
          </w:tcPr>
          <w:p w14:paraId="1F8ECA3B"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92</w:t>
            </w:r>
          </w:p>
        </w:tc>
      </w:tr>
      <w:tr w:rsidR="009721F6" w:rsidRPr="00532AB3" w14:paraId="36317C7B" w14:textId="77777777" w:rsidTr="00522D01">
        <w:trPr>
          <w:trHeight w:val="320"/>
        </w:trPr>
        <w:tc>
          <w:tcPr>
            <w:tcW w:w="4300" w:type="dxa"/>
            <w:tcBorders>
              <w:top w:val="nil"/>
              <w:left w:val="single" w:sz="4" w:space="0" w:color="auto"/>
              <w:bottom w:val="single" w:sz="4" w:space="0" w:color="auto"/>
              <w:right w:val="single" w:sz="4" w:space="0" w:color="auto"/>
            </w:tcBorders>
            <w:shd w:val="clear" w:color="auto" w:fill="auto"/>
            <w:vAlign w:val="center"/>
          </w:tcPr>
          <w:p w14:paraId="0DF10A7B"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Outpatient</w:t>
            </w:r>
          </w:p>
        </w:tc>
        <w:tc>
          <w:tcPr>
            <w:tcW w:w="1728" w:type="dxa"/>
            <w:tcBorders>
              <w:top w:val="nil"/>
              <w:left w:val="nil"/>
              <w:bottom w:val="single" w:sz="4" w:space="0" w:color="auto"/>
              <w:right w:val="single" w:sz="4" w:space="0" w:color="auto"/>
            </w:tcBorders>
            <w:shd w:val="clear" w:color="auto" w:fill="auto"/>
            <w:vAlign w:val="center"/>
          </w:tcPr>
          <w:p w14:paraId="732BD71D"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45 </w:t>
            </w:r>
          </w:p>
        </w:tc>
        <w:tc>
          <w:tcPr>
            <w:tcW w:w="1826" w:type="dxa"/>
            <w:tcBorders>
              <w:top w:val="nil"/>
              <w:left w:val="nil"/>
              <w:bottom w:val="single" w:sz="4" w:space="0" w:color="auto"/>
              <w:right w:val="single" w:sz="4" w:space="0" w:color="auto"/>
            </w:tcBorders>
            <w:shd w:val="clear" w:color="auto" w:fill="auto"/>
            <w:vAlign w:val="center"/>
          </w:tcPr>
          <w:p w14:paraId="73E869D8"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30 </w:t>
            </w:r>
          </w:p>
        </w:tc>
      </w:tr>
      <w:tr w:rsidR="009721F6" w:rsidRPr="00532AB3" w14:paraId="3D368EE6" w14:textId="77777777" w:rsidTr="00522D01">
        <w:trPr>
          <w:trHeight w:val="320"/>
        </w:trPr>
        <w:tc>
          <w:tcPr>
            <w:tcW w:w="4300" w:type="dxa"/>
            <w:tcBorders>
              <w:top w:val="nil"/>
              <w:left w:val="single" w:sz="4" w:space="0" w:color="auto"/>
              <w:bottom w:val="single" w:sz="4" w:space="0" w:color="auto"/>
              <w:right w:val="single" w:sz="4" w:space="0" w:color="auto"/>
            </w:tcBorders>
            <w:shd w:val="clear" w:color="auto" w:fill="auto"/>
            <w:vAlign w:val="center"/>
          </w:tcPr>
          <w:p w14:paraId="23813BA6"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M</w:t>
            </w:r>
            <w:r>
              <w:rPr>
                <w:rFonts w:ascii="Calibri" w:eastAsia="Times New Roman" w:hAnsi="Calibri" w:cs="Calibri"/>
                <w:szCs w:val="24"/>
              </w:rPr>
              <w:t>ental health</w:t>
            </w:r>
            <w:r w:rsidRPr="00532AB3">
              <w:rPr>
                <w:rFonts w:ascii="Calibri" w:eastAsia="Times New Roman" w:hAnsi="Calibri" w:cs="Calibri"/>
                <w:szCs w:val="24"/>
              </w:rPr>
              <w:t xml:space="preserve"> stays</w:t>
            </w:r>
          </w:p>
        </w:tc>
        <w:tc>
          <w:tcPr>
            <w:tcW w:w="1728" w:type="dxa"/>
            <w:tcBorders>
              <w:top w:val="nil"/>
              <w:left w:val="nil"/>
              <w:bottom w:val="single" w:sz="4" w:space="0" w:color="auto"/>
              <w:right w:val="single" w:sz="4" w:space="0" w:color="auto"/>
            </w:tcBorders>
            <w:shd w:val="clear" w:color="auto" w:fill="auto"/>
            <w:vAlign w:val="center"/>
          </w:tcPr>
          <w:p w14:paraId="2FDA154A"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2,548 </w:t>
            </w:r>
          </w:p>
        </w:tc>
        <w:tc>
          <w:tcPr>
            <w:tcW w:w="1826" w:type="dxa"/>
            <w:tcBorders>
              <w:top w:val="nil"/>
              <w:left w:val="nil"/>
              <w:bottom w:val="single" w:sz="4" w:space="0" w:color="auto"/>
              <w:right w:val="single" w:sz="4" w:space="0" w:color="auto"/>
            </w:tcBorders>
            <w:shd w:val="clear" w:color="auto" w:fill="auto"/>
            <w:vAlign w:val="center"/>
          </w:tcPr>
          <w:p w14:paraId="5C6F8462"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2,599 </w:t>
            </w:r>
          </w:p>
        </w:tc>
      </w:tr>
      <w:tr w:rsidR="009721F6" w:rsidRPr="00532AB3" w14:paraId="0D52F3AC" w14:textId="77777777" w:rsidTr="00522D01">
        <w:trPr>
          <w:trHeight w:val="320"/>
        </w:trPr>
        <w:tc>
          <w:tcPr>
            <w:tcW w:w="4300" w:type="dxa"/>
            <w:tcBorders>
              <w:top w:val="nil"/>
              <w:left w:val="single" w:sz="4" w:space="0" w:color="auto"/>
              <w:bottom w:val="single" w:sz="4" w:space="0" w:color="auto"/>
              <w:right w:val="single" w:sz="4" w:space="0" w:color="auto"/>
            </w:tcBorders>
            <w:shd w:val="clear" w:color="auto" w:fill="auto"/>
            <w:vAlign w:val="center"/>
          </w:tcPr>
          <w:p w14:paraId="7114EB96"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A&amp;E visits</w:t>
            </w:r>
          </w:p>
        </w:tc>
        <w:tc>
          <w:tcPr>
            <w:tcW w:w="1728" w:type="dxa"/>
            <w:tcBorders>
              <w:top w:val="nil"/>
              <w:left w:val="nil"/>
              <w:bottom w:val="single" w:sz="4" w:space="0" w:color="auto"/>
              <w:right w:val="single" w:sz="4" w:space="0" w:color="auto"/>
            </w:tcBorders>
            <w:shd w:val="clear" w:color="auto" w:fill="auto"/>
            <w:vAlign w:val="center"/>
          </w:tcPr>
          <w:p w14:paraId="4A9ED81F"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18 </w:t>
            </w:r>
          </w:p>
        </w:tc>
        <w:tc>
          <w:tcPr>
            <w:tcW w:w="1826" w:type="dxa"/>
            <w:tcBorders>
              <w:top w:val="nil"/>
              <w:left w:val="nil"/>
              <w:bottom w:val="single" w:sz="4" w:space="0" w:color="auto"/>
              <w:right w:val="single" w:sz="4" w:space="0" w:color="auto"/>
            </w:tcBorders>
            <w:shd w:val="clear" w:color="auto" w:fill="auto"/>
            <w:vAlign w:val="center"/>
          </w:tcPr>
          <w:p w14:paraId="4AD5F634"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18 </w:t>
            </w:r>
          </w:p>
        </w:tc>
      </w:tr>
      <w:tr w:rsidR="009721F6" w:rsidRPr="00532AB3" w14:paraId="6FC9AD32" w14:textId="77777777" w:rsidTr="00522D01">
        <w:trPr>
          <w:trHeight w:val="320"/>
        </w:trPr>
        <w:tc>
          <w:tcPr>
            <w:tcW w:w="4300" w:type="dxa"/>
            <w:tcBorders>
              <w:top w:val="nil"/>
              <w:left w:val="single" w:sz="4" w:space="0" w:color="auto"/>
              <w:bottom w:val="single" w:sz="4" w:space="0" w:color="auto"/>
              <w:right w:val="single" w:sz="4" w:space="0" w:color="auto"/>
            </w:tcBorders>
            <w:shd w:val="clear" w:color="auto" w:fill="auto"/>
            <w:vAlign w:val="center"/>
          </w:tcPr>
          <w:p w14:paraId="425ACB9A"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Ambulance</w:t>
            </w:r>
          </w:p>
        </w:tc>
        <w:tc>
          <w:tcPr>
            <w:tcW w:w="1728" w:type="dxa"/>
            <w:tcBorders>
              <w:top w:val="nil"/>
              <w:left w:val="nil"/>
              <w:bottom w:val="single" w:sz="4" w:space="0" w:color="auto"/>
              <w:right w:val="single" w:sz="4" w:space="0" w:color="auto"/>
            </w:tcBorders>
            <w:shd w:val="clear" w:color="auto" w:fill="auto"/>
            <w:vAlign w:val="center"/>
          </w:tcPr>
          <w:p w14:paraId="30419CAD"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9 </w:t>
            </w:r>
          </w:p>
        </w:tc>
        <w:tc>
          <w:tcPr>
            <w:tcW w:w="1826" w:type="dxa"/>
            <w:tcBorders>
              <w:top w:val="nil"/>
              <w:left w:val="nil"/>
              <w:bottom w:val="single" w:sz="4" w:space="0" w:color="auto"/>
              <w:right w:val="single" w:sz="4" w:space="0" w:color="auto"/>
            </w:tcBorders>
            <w:shd w:val="clear" w:color="auto" w:fill="auto"/>
            <w:vAlign w:val="center"/>
          </w:tcPr>
          <w:p w14:paraId="6024687F"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16 </w:t>
            </w:r>
          </w:p>
        </w:tc>
      </w:tr>
      <w:tr w:rsidR="009721F6" w:rsidRPr="00532AB3" w14:paraId="3EE6408F" w14:textId="77777777" w:rsidTr="00522D01">
        <w:trPr>
          <w:trHeight w:val="320"/>
        </w:trPr>
        <w:tc>
          <w:tcPr>
            <w:tcW w:w="4300" w:type="dxa"/>
            <w:tcBorders>
              <w:top w:val="nil"/>
              <w:left w:val="single" w:sz="4" w:space="0" w:color="auto"/>
              <w:bottom w:val="single" w:sz="4" w:space="0" w:color="auto"/>
              <w:right w:val="single" w:sz="4" w:space="0" w:color="auto"/>
            </w:tcBorders>
            <w:shd w:val="clear" w:color="auto" w:fill="auto"/>
            <w:vAlign w:val="center"/>
          </w:tcPr>
          <w:p w14:paraId="270647EF"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Medication – smoking related illness</w:t>
            </w:r>
          </w:p>
        </w:tc>
        <w:tc>
          <w:tcPr>
            <w:tcW w:w="1728" w:type="dxa"/>
            <w:tcBorders>
              <w:top w:val="nil"/>
              <w:left w:val="nil"/>
              <w:bottom w:val="single" w:sz="4" w:space="0" w:color="auto"/>
              <w:right w:val="single" w:sz="4" w:space="0" w:color="auto"/>
            </w:tcBorders>
            <w:shd w:val="clear" w:color="auto" w:fill="auto"/>
            <w:vAlign w:val="center"/>
          </w:tcPr>
          <w:p w14:paraId="37025D8A"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29 </w:t>
            </w:r>
          </w:p>
        </w:tc>
        <w:tc>
          <w:tcPr>
            <w:tcW w:w="1826" w:type="dxa"/>
            <w:tcBorders>
              <w:top w:val="nil"/>
              <w:left w:val="nil"/>
              <w:bottom w:val="single" w:sz="4" w:space="0" w:color="auto"/>
              <w:right w:val="single" w:sz="4" w:space="0" w:color="auto"/>
            </w:tcBorders>
            <w:shd w:val="clear" w:color="auto" w:fill="auto"/>
            <w:vAlign w:val="center"/>
          </w:tcPr>
          <w:p w14:paraId="70CB3612"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8 </w:t>
            </w:r>
          </w:p>
        </w:tc>
      </w:tr>
      <w:tr w:rsidR="009721F6" w:rsidRPr="00532AB3" w14:paraId="572F4450" w14:textId="77777777" w:rsidTr="00522D01">
        <w:trPr>
          <w:trHeight w:val="320"/>
        </w:trPr>
        <w:tc>
          <w:tcPr>
            <w:tcW w:w="4300" w:type="dxa"/>
            <w:tcBorders>
              <w:top w:val="nil"/>
              <w:left w:val="single" w:sz="4" w:space="0" w:color="auto"/>
              <w:bottom w:val="single" w:sz="4" w:space="0" w:color="auto"/>
              <w:right w:val="single" w:sz="4" w:space="0" w:color="auto"/>
            </w:tcBorders>
            <w:shd w:val="clear" w:color="auto" w:fill="auto"/>
            <w:vAlign w:val="center"/>
          </w:tcPr>
          <w:p w14:paraId="224776B5"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Medication – nicotine dependence</w:t>
            </w:r>
          </w:p>
        </w:tc>
        <w:tc>
          <w:tcPr>
            <w:tcW w:w="1728" w:type="dxa"/>
            <w:tcBorders>
              <w:top w:val="nil"/>
              <w:left w:val="nil"/>
              <w:bottom w:val="single" w:sz="4" w:space="0" w:color="auto"/>
              <w:right w:val="single" w:sz="4" w:space="0" w:color="auto"/>
            </w:tcBorders>
            <w:shd w:val="clear" w:color="auto" w:fill="auto"/>
            <w:vAlign w:val="center"/>
          </w:tcPr>
          <w:p w14:paraId="2AA1BF8B"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22 </w:t>
            </w:r>
          </w:p>
        </w:tc>
        <w:tc>
          <w:tcPr>
            <w:tcW w:w="1826" w:type="dxa"/>
            <w:tcBorders>
              <w:top w:val="nil"/>
              <w:left w:val="nil"/>
              <w:bottom w:val="single" w:sz="4" w:space="0" w:color="auto"/>
              <w:right w:val="single" w:sz="4" w:space="0" w:color="auto"/>
            </w:tcBorders>
            <w:shd w:val="clear" w:color="auto" w:fill="auto"/>
            <w:vAlign w:val="center"/>
          </w:tcPr>
          <w:p w14:paraId="1A3DFD68"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33 </w:t>
            </w:r>
          </w:p>
        </w:tc>
      </w:tr>
      <w:tr w:rsidR="009721F6" w:rsidRPr="00532AB3" w14:paraId="3B856C58" w14:textId="77777777" w:rsidTr="00522D01">
        <w:trPr>
          <w:trHeight w:val="320"/>
        </w:trPr>
        <w:tc>
          <w:tcPr>
            <w:tcW w:w="7854" w:type="dxa"/>
            <w:gridSpan w:val="3"/>
            <w:tcBorders>
              <w:top w:val="nil"/>
              <w:left w:val="single" w:sz="4" w:space="0" w:color="auto"/>
              <w:bottom w:val="single" w:sz="4" w:space="0" w:color="auto"/>
              <w:right w:val="single" w:sz="4" w:space="0" w:color="auto"/>
            </w:tcBorders>
            <w:shd w:val="clear" w:color="auto" w:fill="auto"/>
            <w:vAlign w:val="center"/>
          </w:tcPr>
          <w:p w14:paraId="4B5CA07B" w14:textId="77777777" w:rsidR="009721F6" w:rsidRPr="00532AB3" w:rsidRDefault="009721F6" w:rsidP="00AA0104">
            <w:pPr>
              <w:spacing w:line="276" w:lineRule="auto"/>
              <w:rPr>
                <w:rFonts w:ascii="Calibri" w:eastAsia="Times New Roman" w:hAnsi="Calibri" w:cs="Calibri"/>
                <w:b/>
                <w:bCs/>
                <w:i/>
                <w:iCs/>
                <w:szCs w:val="24"/>
              </w:rPr>
            </w:pPr>
            <w:r w:rsidRPr="00532AB3">
              <w:rPr>
                <w:rFonts w:ascii="Calibri" w:eastAsia="Times New Roman" w:hAnsi="Calibri" w:cs="Calibri"/>
                <w:b/>
                <w:bCs/>
                <w:i/>
                <w:iCs/>
                <w:szCs w:val="24"/>
              </w:rPr>
              <w:lastRenderedPageBreak/>
              <w:t>Personal</w:t>
            </w:r>
            <w:r w:rsidRPr="00532AB3">
              <w:rPr>
                <w:rFonts w:ascii="Calibri" w:eastAsia="Times New Roman" w:hAnsi="Calibri" w:cs="Calibri"/>
              </w:rPr>
              <w:t>  </w:t>
            </w:r>
          </w:p>
        </w:tc>
      </w:tr>
      <w:tr w:rsidR="009721F6" w:rsidRPr="00532AB3" w14:paraId="1B1775EB"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089A47C2"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Tobacco</w:t>
            </w:r>
          </w:p>
        </w:tc>
        <w:tc>
          <w:tcPr>
            <w:tcW w:w="1728" w:type="dxa"/>
            <w:tcBorders>
              <w:top w:val="nil"/>
              <w:left w:val="nil"/>
              <w:bottom w:val="single" w:sz="4" w:space="0" w:color="auto"/>
              <w:right w:val="single" w:sz="4" w:space="0" w:color="auto"/>
            </w:tcBorders>
            <w:shd w:val="clear" w:color="auto" w:fill="auto"/>
            <w:vAlign w:val="center"/>
          </w:tcPr>
          <w:p w14:paraId="21BFA483"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299 </w:t>
            </w:r>
          </w:p>
        </w:tc>
        <w:tc>
          <w:tcPr>
            <w:tcW w:w="1826" w:type="dxa"/>
            <w:tcBorders>
              <w:top w:val="nil"/>
              <w:left w:val="nil"/>
              <w:bottom w:val="single" w:sz="4" w:space="0" w:color="auto"/>
              <w:right w:val="single" w:sz="4" w:space="0" w:color="auto"/>
            </w:tcBorders>
            <w:shd w:val="clear" w:color="auto" w:fill="auto"/>
            <w:vAlign w:val="center"/>
          </w:tcPr>
          <w:p w14:paraId="5016F08F"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   </w:t>
            </w:r>
          </w:p>
        </w:tc>
      </w:tr>
      <w:tr w:rsidR="009721F6" w:rsidRPr="00532AB3" w14:paraId="583A5876"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6E137549" w14:textId="77777777" w:rsidR="009721F6" w:rsidRPr="00532AB3" w:rsidRDefault="009721F6" w:rsidP="00AA0104">
            <w:pPr>
              <w:spacing w:line="276" w:lineRule="auto"/>
              <w:rPr>
                <w:rFonts w:ascii="Calibri" w:eastAsia="Times New Roman" w:hAnsi="Calibri" w:cs="Calibri"/>
                <w:szCs w:val="24"/>
              </w:rPr>
            </w:pPr>
            <w:r w:rsidRPr="00532AB3">
              <w:rPr>
                <w:rFonts w:ascii="Calibri" w:eastAsia="Times New Roman" w:hAnsi="Calibri" w:cs="Calibri"/>
                <w:szCs w:val="24"/>
              </w:rPr>
              <w:t>E-cigarettes</w:t>
            </w:r>
          </w:p>
        </w:tc>
        <w:tc>
          <w:tcPr>
            <w:tcW w:w="1728" w:type="dxa"/>
            <w:tcBorders>
              <w:top w:val="nil"/>
              <w:left w:val="nil"/>
              <w:bottom w:val="single" w:sz="4" w:space="0" w:color="auto"/>
              <w:right w:val="single" w:sz="4" w:space="0" w:color="auto"/>
            </w:tcBorders>
            <w:shd w:val="clear" w:color="auto" w:fill="auto"/>
            <w:vAlign w:val="center"/>
          </w:tcPr>
          <w:p w14:paraId="7B876535"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   </w:t>
            </w:r>
          </w:p>
        </w:tc>
        <w:tc>
          <w:tcPr>
            <w:tcW w:w="1826" w:type="dxa"/>
            <w:tcBorders>
              <w:top w:val="nil"/>
              <w:left w:val="nil"/>
              <w:bottom w:val="single" w:sz="4" w:space="0" w:color="auto"/>
              <w:right w:val="single" w:sz="4" w:space="0" w:color="auto"/>
            </w:tcBorders>
            <w:shd w:val="clear" w:color="auto" w:fill="auto"/>
            <w:vAlign w:val="center"/>
          </w:tcPr>
          <w:p w14:paraId="14428D7B" w14:textId="77777777" w:rsidR="009721F6" w:rsidRPr="00532AB3" w:rsidRDefault="009721F6" w:rsidP="00AA0104">
            <w:pPr>
              <w:spacing w:line="276" w:lineRule="auto"/>
              <w:rPr>
                <w:rFonts w:ascii="Calibri" w:eastAsia="Times New Roman" w:hAnsi="Calibri" w:cs="Calibri"/>
              </w:rPr>
            </w:pPr>
            <w:r w:rsidRPr="00532AB3">
              <w:rPr>
                <w:rFonts w:ascii="Calibri" w:eastAsia="Times New Roman" w:hAnsi="Calibri" w:cs="Calibri"/>
              </w:rPr>
              <w:t xml:space="preserve">            216 </w:t>
            </w:r>
          </w:p>
        </w:tc>
      </w:tr>
      <w:tr w:rsidR="009721F6" w:rsidRPr="00532AB3" w14:paraId="05A7F0E4" w14:textId="77777777" w:rsidTr="00522D01">
        <w:trPr>
          <w:trHeight w:val="113"/>
        </w:trPr>
        <w:tc>
          <w:tcPr>
            <w:tcW w:w="4300" w:type="dxa"/>
            <w:tcBorders>
              <w:top w:val="nil"/>
              <w:left w:val="single" w:sz="4" w:space="0" w:color="auto"/>
              <w:bottom w:val="single" w:sz="4" w:space="0" w:color="auto"/>
              <w:right w:val="single" w:sz="4" w:space="0" w:color="auto"/>
            </w:tcBorders>
            <w:shd w:val="clear" w:color="auto" w:fill="auto"/>
            <w:vAlign w:val="center"/>
          </w:tcPr>
          <w:p w14:paraId="51608A39" w14:textId="77777777" w:rsidR="009721F6" w:rsidRPr="00532AB3" w:rsidRDefault="009721F6" w:rsidP="00AA0104">
            <w:pPr>
              <w:spacing w:line="276" w:lineRule="auto"/>
              <w:rPr>
                <w:rFonts w:ascii="Calibri" w:eastAsia="Times New Roman" w:hAnsi="Calibri" w:cs="Calibri"/>
                <w:b/>
                <w:bCs/>
                <w:szCs w:val="24"/>
              </w:rPr>
            </w:pPr>
            <w:r w:rsidRPr="00532AB3">
              <w:rPr>
                <w:rFonts w:ascii="Calibri" w:eastAsia="Times New Roman" w:hAnsi="Calibri" w:cs="Calibri"/>
                <w:b/>
                <w:bCs/>
                <w:szCs w:val="24"/>
              </w:rPr>
              <w:t xml:space="preserve">Total </w:t>
            </w:r>
          </w:p>
        </w:tc>
        <w:tc>
          <w:tcPr>
            <w:tcW w:w="1728" w:type="dxa"/>
            <w:tcBorders>
              <w:top w:val="nil"/>
              <w:left w:val="nil"/>
              <w:bottom w:val="single" w:sz="4" w:space="0" w:color="auto"/>
              <w:right w:val="single" w:sz="4" w:space="0" w:color="auto"/>
            </w:tcBorders>
            <w:shd w:val="clear" w:color="auto" w:fill="auto"/>
            <w:noWrap/>
            <w:vAlign w:val="bottom"/>
          </w:tcPr>
          <w:p w14:paraId="7FA380FF"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b/>
                <w:bCs/>
                <w:color w:val="000000"/>
              </w:rPr>
              <w:t>3,134</w:t>
            </w:r>
          </w:p>
        </w:tc>
        <w:tc>
          <w:tcPr>
            <w:tcW w:w="1826" w:type="dxa"/>
            <w:tcBorders>
              <w:top w:val="nil"/>
              <w:left w:val="nil"/>
              <w:bottom w:val="single" w:sz="4" w:space="0" w:color="auto"/>
              <w:right w:val="single" w:sz="4" w:space="0" w:color="auto"/>
            </w:tcBorders>
            <w:shd w:val="clear" w:color="auto" w:fill="auto"/>
            <w:noWrap/>
            <w:vAlign w:val="bottom"/>
          </w:tcPr>
          <w:p w14:paraId="3E98C41A" w14:textId="77777777" w:rsidR="009721F6" w:rsidRPr="00532AB3" w:rsidRDefault="009721F6" w:rsidP="00AA0104">
            <w:pPr>
              <w:spacing w:line="276" w:lineRule="auto"/>
              <w:jc w:val="center"/>
              <w:rPr>
                <w:rFonts w:ascii="Calibri" w:eastAsia="Times New Roman" w:hAnsi="Calibri" w:cs="Calibri"/>
                <w:b/>
                <w:bCs/>
                <w:color w:val="000000"/>
              </w:rPr>
            </w:pPr>
            <w:r w:rsidRPr="00532AB3">
              <w:rPr>
                <w:rFonts w:ascii="Calibri" w:eastAsia="Times New Roman" w:hAnsi="Calibri" w:cs="Calibri"/>
                <w:b/>
                <w:bCs/>
                <w:color w:val="000000"/>
              </w:rPr>
              <w:t>3,069</w:t>
            </w:r>
          </w:p>
        </w:tc>
      </w:tr>
      <w:bookmarkEnd w:id="17"/>
    </w:tbl>
    <w:p w14:paraId="6EF833C9" w14:textId="41B858A9" w:rsidR="0006041C" w:rsidRDefault="0006041C" w:rsidP="00AA0104">
      <w:pPr>
        <w:spacing w:line="276" w:lineRule="auto"/>
        <w:rPr>
          <w:sz w:val="18"/>
          <w:szCs w:val="18"/>
        </w:rPr>
      </w:pPr>
    </w:p>
    <w:p w14:paraId="7FBB7497" w14:textId="77777777" w:rsidR="00C71472" w:rsidRDefault="00C71472" w:rsidP="00AA0104">
      <w:pPr>
        <w:pStyle w:val="Caption"/>
        <w:keepNext/>
        <w:spacing w:line="276" w:lineRule="auto"/>
      </w:pPr>
      <w:r>
        <w:t xml:space="preserve">Table </w:t>
      </w:r>
      <w:fldSimple w:instr=" SEQ Table \* ARABIC ">
        <w:r>
          <w:rPr>
            <w:noProof/>
          </w:rPr>
          <w:t>4</w:t>
        </w:r>
      </w:fldSimple>
      <w:r>
        <w:t>: Cost-effectiveness results (sensitivity analyses)</w:t>
      </w:r>
    </w:p>
    <w:tbl>
      <w:tblPr>
        <w:tblStyle w:val="TableGrid"/>
        <w:tblW w:w="0" w:type="auto"/>
        <w:tblLook w:val="04A0" w:firstRow="1" w:lastRow="0" w:firstColumn="1" w:lastColumn="0" w:noHBand="0" w:noVBand="1"/>
      </w:tblPr>
      <w:tblGrid>
        <w:gridCol w:w="2906"/>
        <w:gridCol w:w="1602"/>
        <w:gridCol w:w="1692"/>
        <w:gridCol w:w="113"/>
        <w:gridCol w:w="1120"/>
        <w:gridCol w:w="1583"/>
      </w:tblGrid>
      <w:tr w:rsidR="00F437EA" w:rsidRPr="00532AB3" w14:paraId="6DC70296" w14:textId="77777777" w:rsidTr="00522D01">
        <w:tc>
          <w:tcPr>
            <w:tcW w:w="2906" w:type="dxa"/>
          </w:tcPr>
          <w:p w14:paraId="39ECA8B6" w14:textId="77777777" w:rsidR="00F437EA" w:rsidRPr="00532AB3" w:rsidRDefault="00F437EA" w:rsidP="00AA0104">
            <w:pPr>
              <w:spacing w:line="276" w:lineRule="auto"/>
            </w:pPr>
          </w:p>
        </w:tc>
        <w:tc>
          <w:tcPr>
            <w:tcW w:w="1602" w:type="dxa"/>
          </w:tcPr>
          <w:p w14:paraId="471124E2" w14:textId="77777777" w:rsidR="00F437EA" w:rsidRPr="00033817" w:rsidRDefault="00F437EA" w:rsidP="00AA0104">
            <w:pPr>
              <w:spacing w:line="276" w:lineRule="auto"/>
              <w:rPr>
                <w:b/>
                <w:bCs/>
              </w:rPr>
            </w:pPr>
            <w:r w:rsidRPr="00033817">
              <w:rPr>
                <w:b/>
                <w:bCs/>
              </w:rPr>
              <w:t>Pre-announcement</w:t>
            </w:r>
          </w:p>
        </w:tc>
        <w:tc>
          <w:tcPr>
            <w:tcW w:w="1692" w:type="dxa"/>
          </w:tcPr>
          <w:p w14:paraId="77C0D8FA" w14:textId="77777777" w:rsidR="00F437EA" w:rsidRPr="00033817" w:rsidRDefault="00F437EA" w:rsidP="00AA0104">
            <w:pPr>
              <w:spacing w:line="276" w:lineRule="auto"/>
              <w:rPr>
                <w:b/>
                <w:bCs/>
              </w:rPr>
            </w:pPr>
            <w:r w:rsidRPr="00033817">
              <w:rPr>
                <w:b/>
                <w:bCs/>
              </w:rPr>
              <w:t>Post-implementation</w:t>
            </w:r>
          </w:p>
        </w:tc>
        <w:tc>
          <w:tcPr>
            <w:tcW w:w="1233" w:type="dxa"/>
            <w:gridSpan w:val="2"/>
          </w:tcPr>
          <w:p w14:paraId="3C50D7B8" w14:textId="77777777" w:rsidR="00F437EA" w:rsidRPr="00033817" w:rsidRDefault="00F437EA" w:rsidP="00AA0104">
            <w:pPr>
              <w:spacing w:line="276" w:lineRule="auto"/>
              <w:rPr>
                <w:b/>
                <w:bCs/>
              </w:rPr>
            </w:pPr>
            <w:r w:rsidRPr="00033817">
              <w:rPr>
                <w:b/>
                <w:bCs/>
              </w:rPr>
              <w:t>Difference</w:t>
            </w:r>
          </w:p>
        </w:tc>
        <w:tc>
          <w:tcPr>
            <w:tcW w:w="1583" w:type="dxa"/>
          </w:tcPr>
          <w:p w14:paraId="04709313" w14:textId="77777777" w:rsidR="00F437EA" w:rsidRPr="00033817" w:rsidRDefault="00F437EA" w:rsidP="00AA0104">
            <w:pPr>
              <w:spacing w:line="276" w:lineRule="auto"/>
              <w:rPr>
                <w:b/>
                <w:bCs/>
              </w:rPr>
            </w:pPr>
            <w:r w:rsidRPr="00033817">
              <w:rPr>
                <w:b/>
                <w:bCs/>
              </w:rPr>
              <w:t>ICER</w:t>
            </w:r>
          </w:p>
        </w:tc>
      </w:tr>
      <w:tr w:rsidR="00F437EA" w:rsidRPr="00532AB3" w14:paraId="54ED38EA" w14:textId="77777777" w:rsidTr="00522D01">
        <w:tc>
          <w:tcPr>
            <w:tcW w:w="9016" w:type="dxa"/>
            <w:gridSpan w:val="6"/>
          </w:tcPr>
          <w:p w14:paraId="06BB27A9" w14:textId="77777777" w:rsidR="00F437EA" w:rsidRPr="00033817" w:rsidRDefault="00F437EA" w:rsidP="00AA0104">
            <w:pPr>
              <w:spacing w:line="276" w:lineRule="auto"/>
              <w:rPr>
                <w:b/>
                <w:bCs/>
              </w:rPr>
            </w:pPr>
            <w:r w:rsidRPr="00532AB3">
              <w:rPr>
                <w:b/>
                <w:bCs/>
              </w:rPr>
              <w:t>Person in custody</w:t>
            </w:r>
          </w:p>
        </w:tc>
      </w:tr>
      <w:tr w:rsidR="00F437EA" w:rsidRPr="00532AB3" w14:paraId="301E39B0" w14:textId="77777777" w:rsidTr="00522D01">
        <w:tc>
          <w:tcPr>
            <w:tcW w:w="9016" w:type="dxa"/>
            <w:gridSpan w:val="6"/>
            <w:shd w:val="clear" w:color="auto" w:fill="D9D9D9" w:themeFill="background1" w:themeFillShade="D9"/>
          </w:tcPr>
          <w:p w14:paraId="2BAD3D87" w14:textId="77777777" w:rsidR="00F437EA" w:rsidRPr="00FA6161" w:rsidRDefault="00F437EA" w:rsidP="00AA0104">
            <w:pPr>
              <w:spacing w:line="276" w:lineRule="auto"/>
              <w:rPr>
                <w:b/>
                <w:bCs/>
              </w:rPr>
            </w:pPr>
            <w:r w:rsidRPr="00FA6161">
              <w:rPr>
                <w:b/>
                <w:bCs/>
              </w:rPr>
              <w:t xml:space="preserve">Sensitivity analysis 1 </w:t>
            </w:r>
            <w:r>
              <w:rPr>
                <w:b/>
                <w:bCs/>
              </w:rPr>
              <w:t>-</w:t>
            </w:r>
            <w:r w:rsidRPr="00FA6161">
              <w:rPr>
                <w:b/>
                <w:bCs/>
              </w:rPr>
              <w:t xml:space="preserve"> all medication</w:t>
            </w:r>
          </w:p>
        </w:tc>
      </w:tr>
      <w:tr w:rsidR="00F437EA" w:rsidRPr="00532AB3" w14:paraId="42EEAAD1" w14:textId="77777777" w:rsidTr="00522D01">
        <w:tc>
          <w:tcPr>
            <w:tcW w:w="2906" w:type="dxa"/>
          </w:tcPr>
          <w:p w14:paraId="1297E005" w14:textId="77777777" w:rsidR="00F437EA" w:rsidRPr="00532AB3" w:rsidRDefault="00F437EA" w:rsidP="00AA0104">
            <w:pPr>
              <w:spacing w:line="276" w:lineRule="auto"/>
            </w:pPr>
            <w:r w:rsidRPr="00532AB3">
              <w:t>Mean cost</w:t>
            </w:r>
          </w:p>
        </w:tc>
        <w:tc>
          <w:tcPr>
            <w:tcW w:w="1602" w:type="dxa"/>
          </w:tcPr>
          <w:p w14:paraId="6779D371" w14:textId="77777777" w:rsidR="00F437EA" w:rsidRPr="00532AB3" w:rsidRDefault="00F437EA" w:rsidP="00AA0104">
            <w:pPr>
              <w:spacing w:line="276" w:lineRule="auto"/>
            </w:pPr>
            <w:r w:rsidRPr="00532AB3">
              <w:t>£4,</w:t>
            </w:r>
            <w:r>
              <w:t>195</w:t>
            </w:r>
          </w:p>
        </w:tc>
        <w:tc>
          <w:tcPr>
            <w:tcW w:w="1692" w:type="dxa"/>
          </w:tcPr>
          <w:p w14:paraId="47B175A9" w14:textId="77777777" w:rsidR="00F437EA" w:rsidRPr="00532AB3" w:rsidRDefault="00F437EA" w:rsidP="00AA0104">
            <w:pPr>
              <w:spacing w:line="276" w:lineRule="auto"/>
            </w:pPr>
            <w:r w:rsidRPr="00532AB3">
              <w:t>£4,720</w:t>
            </w:r>
          </w:p>
        </w:tc>
        <w:tc>
          <w:tcPr>
            <w:tcW w:w="1233" w:type="dxa"/>
            <w:gridSpan w:val="2"/>
          </w:tcPr>
          <w:p w14:paraId="7DFBA58A" w14:textId="77777777" w:rsidR="00F437EA" w:rsidRPr="00532AB3" w:rsidRDefault="00F437EA" w:rsidP="00AA0104">
            <w:pPr>
              <w:spacing w:line="276" w:lineRule="auto"/>
            </w:pPr>
            <w:r w:rsidRPr="00532AB3">
              <w:t>£5</w:t>
            </w:r>
            <w:r>
              <w:t>25</w:t>
            </w:r>
          </w:p>
        </w:tc>
        <w:tc>
          <w:tcPr>
            <w:tcW w:w="1583" w:type="dxa"/>
            <w:vMerge w:val="restart"/>
            <w:shd w:val="clear" w:color="auto" w:fill="D9D9D9" w:themeFill="background1" w:themeFillShade="D9"/>
          </w:tcPr>
          <w:p w14:paraId="3A0A9479" w14:textId="77777777" w:rsidR="00F437EA" w:rsidRPr="00532AB3" w:rsidRDefault="00F437EA" w:rsidP="00AA0104">
            <w:pPr>
              <w:spacing w:line="276" w:lineRule="auto"/>
            </w:pPr>
          </w:p>
        </w:tc>
      </w:tr>
      <w:tr w:rsidR="00F437EA" w:rsidRPr="00532AB3" w14:paraId="474357EB" w14:textId="77777777" w:rsidTr="00522D01">
        <w:tc>
          <w:tcPr>
            <w:tcW w:w="2906" w:type="dxa"/>
          </w:tcPr>
          <w:p w14:paraId="591BEAFE" w14:textId="77777777" w:rsidR="00F437EA" w:rsidRPr="00532AB3" w:rsidRDefault="00F437EA" w:rsidP="00AA0104">
            <w:pPr>
              <w:spacing w:line="276" w:lineRule="auto"/>
            </w:pPr>
            <w:r w:rsidRPr="00532AB3">
              <w:t xml:space="preserve">Mean </w:t>
            </w:r>
            <w:r w:rsidRPr="00532AB3">
              <w:rPr>
                <w:rFonts w:ascii="Calibri" w:hAnsi="Calibri" w:cs="Calibri"/>
                <w:color w:val="000000"/>
              </w:rPr>
              <w:t>PM</w:t>
            </w:r>
            <w:r w:rsidRPr="00532AB3">
              <w:rPr>
                <w:rFonts w:ascii="Calibri" w:hAnsi="Calibri" w:cs="Calibri"/>
                <w:color w:val="000000"/>
                <w:vertAlign w:val="subscript"/>
              </w:rPr>
              <w:t>2.5</w:t>
            </w:r>
            <w:r w:rsidRPr="00532AB3">
              <w:rPr>
                <w:rFonts w:ascii="Calibri" w:hAnsi="Calibri" w:cs="Calibri"/>
                <w:color w:val="000000"/>
              </w:rPr>
              <w:t xml:space="preserve"> (10µg/m3) </w:t>
            </w:r>
          </w:p>
        </w:tc>
        <w:tc>
          <w:tcPr>
            <w:tcW w:w="1602" w:type="dxa"/>
          </w:tcPr>
          <w:p w14:paraId="1F12EEAA" w14:textId="77777777" w:rsidR="00F437EA" w:rsidRPr="00532AB3" w:rsidRDefault="00F437EA" w:rsidP="00AA0104">
            <w:pPr>
              <w:spacing w:line="276" w:lineRule="auto"/>
            </w:pPr>
            <w:r w:rsidRPr="00532AB3">
              <w:t>3.84</w:t>
            </w:r>
          </w:p>
        </w:tc>
        <w:tc>
          <w:tcPr>
            <w:tcW w:w="1692" w:type="dxa"/>
          </w:tcPr>
          <w:p w14:paraId="345AA1D0" w14:textId="77777777" w:rsidR="00F437EA" w:rsidRPr="00532AB3" w:rsidRDefault="00F437EA" w:rsidP="00AA0104">
            <w:pPr>
              <w:spacing w:line="276" w:lineRule="auto"/>
            </w:pPr>
            <w:r w:rsidRPr="00532AB3">
              <w:t>0.31</w:t>
            </w:r>
          </w:p>
        </w:tc>
        <w:tc>
          <w:tcPr>
            <w:tcW w:w="1233" w:type="dxa"/>
            <w:gridSpan w:val="2"/>
          </w:tcPr>
          <w:p w14:paraId="13FE68EE" w14:textId="77777777" w:rsidR="00F437EA" w:rsidRPr="00532AB3" w:rsidRDefault="00F437EA" w:rsidP="00AA0104">
            <w:pPr>
              <w:spacing w:line="276" w:lineRule="auto"/>
            </w:pPr>
            <w:r w:rsidRPr="00532AB3">
              <w:t>3.53</w:t>
            </w:r>
          </w:p>
        </w:tc>
        <w:tc>
          <w:tcPr>
            <w:tcW w:w="1583" w:type="dxa"/>
            <w:vMerge/>
            <w:shd w:val="clear" w:color="auto" w:fill="D9D9D9" w:themeFill="background1" w:themeFillShade="D9"/>
          </w:tcPr>
          <w:p w14:paraId="220C2710" w14:textId="77777777" w:rsidR="00F437EA" w:rsidRPr="00532AB3" w:rsidRDefault="00F437EA" w:rsidP="00AA0104">
            <w:pPr>
              <w:spacing w:line="276" w:lineRule="auto"/>
            </w:pPr>
          </w:p>
        </w:tc>
      </w:tr>
      <w:tr w:rsidR="00F437EA" w:rsidRPr="00532AB3" w14:paraId="45981FA9" w14:textId="77777777" w:rsidTr="00522D01">
        <w:tc>
          <w:tcPr>
            <w:tcW w:w="2906" w:type="dxa"/>
          </w:tcPr>
          <w:p w14:paraId="7D90BAAB" w14:textId="77777777" w:rsidR="00F437EA" w:rsidRPr="00532AB3" w:rsidRDefault="00F437EA" w:rsidP="00AA0104">
            <w:pPr>
              <w:spacing w:line="276" w:lineRule="auto"/>
            </w:pPr>
            <w:r w:rsidRPr="00532AB3">
              <w:t xml:space="preserve">Cost per additional </w:t>
            </w:r>
            <w:r w:rsidRPr="00532AB3">
              <w:rPr>
                <w:rFonts w:ascii="Calibri" w:hAnsi="Calibri" w:cs="Calibri"/>
                <w:color w:val="000000"/>
              </w:rPr>
              <w:t>10µg/m3 reduction in PM</w:t>
            </w:r>
            <w:r w:rsidRPr="00532AB3">
              <w:rPr>
                <w:rFonts w:ascii="Calibri" w:hAnsi="Calibri" w:cs="Calibri"/>
                <w:color w:val="000000"/>
                <w:vertAlign w:val="subscript"/>
              </w:rPr>
              <w:t>2.5</w:t>
            </w:r>
          </w:p>
        </w:tc>
        <w:tc>
          <w:tcPr>
            <w:tcW w:w="4527" w:type="dxa"/>
            <w:gridSpan w:val="4"/>
            <w:shd w:val="clear" w:color="auto" w:fill="D9D9D9" w:themeFill="background1" w:themeFillShade="D9"/>
          </w:tcPr>
          <w:p w14:paraId="34562C55" w14:textId="77777777" w:rsidR="00F437EA" w:rsidRPr="00532AB3" w:rsidRDefault="00F437EA" w:rsidP="00AA0104">
            <w:pPr>
              <w:spacing w:line="276" w:lineRule="auto"/>
            </w:pPr>
          </w:p>
        </w:tc>
        <w:tc>
          <w:tcPr>
            <w:tcW w:w="1583" w:type="dxa"/>
          </w:tcPr>
          <w:p w14:paraId="68EF763E" w14:textId="77777777" w:rsidR="00F437EA" w:rsidRPr="00532AB3" w:rsidRDefault="00F437EA" w:rsidP="00AA0104">
            <w:pPr>
              <w:spacing w:line="276" w:lineRule="auto"/>
            </w:pPr>
            <w:r w:rsidRPr="00532AB3">
              <w:t>£14</w:t>
            </w:r>
            <w:r>
              <w:t>9</w:t>
            </w:r>
          </w:p>
        </w:tc>
      </w:tr>
      <w:tr w:rsidR="00F437EA" w:rsidRPr="00532AB3" w14:paraId="35DBCC25" w14:textId="77777777" w:rsidTr="00522D01">
        <w:tc>
          <w:tcPr>
            <w:tcW w:w="9016" w:type="dxa"/>
            <w:gridSpan w:val="6"/>
            <w:shd w:val="clear" w:color="auto" w:fill="D9D9D9" w:themeFill="background1" w:themeFillShade="D9"/>
          </w:tcPr>
          <w:p w14:paraId="780368E3" w14:textId="77777777" w:rsidR="00F437EA" w:rsidRPr="00532AB3" w:rsidRDefault="00F437EA" w:rsidP="00AA0104">
            <w:pPr>
              <w:spacing w:line="276" w:lineRule="auto"/>
              <w:rPr>
                <w:b/>
                <w:bCs/>
              </w:rPr>
            </w:pPr>
            <w:r w:rsidRPr="00532AB3">
              <w:rPr>
                <w:b/>
                <w:bCs/>
              </w:rPr>
              <w:t>Sensitivity analysis</w:t>
            </w:r>
            <w:r>
              <w:rPr>
                <w:b/>
                <w:bCs/>
              </w:rPr>
              <w:t xml:space="preserve"> 2 - </w:t>
            </w:r>
            <w:r w:rsidRPr="00532AB3">
              <w:rPr>
                <w:b/>
                <w:bCs/>
              </w:rPr>
              <w:t>including open prison</w:t>
            </w:r>
          </w:p>
        </w:tc>
      </w:tr>
      <w:tr w:rsidR="00F437EA" w:rsidRPr="00532AB3" w14:paraId="2E211DC1" w14:textId="77777777" w:rsidTr="00522D01">
        <w:tc>
          <w:tcPr>
            <w:tcW w:w="2906" w:type="dxa"/>
          </w:tcPr>
          <w:p w14:paraId="4C336EB3" w14:textId="77777777" w:rsidR="00F437EA" w:rsidRPr="00532AB3" w:rsidRDefault="00F437EA" w:rsidP="00AA0104">
            <w:pPr>
              <w:spacing w:line="276" w:lineRule="auto"/>
            </w:pPr>
            <w:r w:rsidRPr="00532AB3">
              <w:t>Mean cost</w:t>
            </w:r>
          </w:p>
        </w:tc>
        <w:tc>
          <w:tcPr>
            <w:tcW w:w="1602" w:type="dxa"/>
          </w:tcPr>
          <w:p w14:paraId="6C2A98E6" w14:textId="77777777" w:rsidR="00F437EA" w:rsidRPr="00532AB3" w:rsidRDefault="00F437EA" w:rsidP="00AA0104">
            <w:pPr>
              <w:spacing w:line="276" w:lineRule="auto"/>
            </w:pPr>
            <w:r w:rsidRPr="00532AB3">
              <w:t>£3,134</w:t>
            </w:r>
          </w:p>
        </w:tc>
        <w:tc>
          <w:tcPr>
            <w:tcW w:w="1805" w:type="dxa"/>
            <w:gridSpan w:val="2"/>
          </w:tcPr>
          <w:p w14:paraId="3938A185" w14:textId="77777777" w:rsidR="00F437EA" w:rsidRPr="00532AB3" w:rsidRDefault="00F437EA" w:rsidP="00AA0104">
            <w:pPr>
              <w:spacing w:line="276" w:lineRule="auto"/>
            </w:pPr>
            <w:r w:rsidRPr="00532AB3">
              <w:t>£3,069</w:t>
            </w:r>
          </w:p>
        </w:tc>
        <w:tc>
          <w:tcPr>
            <w:tcW w:w="1120" w:type="dxa"/>
          </w:tcPr>
          <w:p w14:paraId="4C994FCB" w14:textId="77777777" w:rsidR="00F437EA" w:rsidRPr="00532AB3" w:rsidRDefault="00F437EA" w:rsidP="00AA0104">
            <w:pPr>
              <w:spacing w:line="276" w:lineRule="auto"/>
            </w:pPr>
            <w:r w:rsidRPr="00532AB3">
              <w:t>-£65</w:t>
            </w:r>
          </w:p>
        </w:tc>
        <w:tc>
          <w:tcPr>
            <w:tcW w:w="1583" w:type="dxa"/>
            <w:shd w:val="clear" w:color="auto" w:fill="D9D9D9" w:themeFill="background1" w:themeFillShade="D9"/>
          </w:tcPr>
          <w:p w14:paraId="30970ED7" w14:textId="77777777" w:rsidR="00F437EA" w:rsidRPr="00532AB3" w:rsidRDefault="00F437EA" w:rsidP="00AA0104">
            <w:pPr>
              <w:spacing w:line="276" w:lineRule="auto"/>
            </w:pPr>
          </w:p>
        </w:tc>
      </w:tr>
      <w:tr w:rsidR="00F437EA" w:rsidRPr="00532AB3" w14:paraId="533879DF" w14:textId="77777777" w:rsidTr="00522D01">
        <w:tc>
          <w:tcPr>
            <w:tcW w:w="2906" w:type="dxa"/>
          </w:tcPr>
          <w:p w14:paraId="477F522D" w14:textId="77777777" w:rsidR="00F437EA" w:rsidRPr="00532AB3" w:rsidRDefault="00F437EA" w:rsidP="00AA0104">
            <w:pPr>
              <w:spacing w:line="276" w:lineRule="auto"/>
            </w:pPr>
            <w:r w:rsidRPr="00532AB3">
              <w:t xml:space="preserve">Mean </w:t>
            </w:r>
            <w:r w:rsidRPr="00532AB3">
              <w:rPr>
                <w:rFonts w:ascii="Calibri" w:hAnsi="Calibri" w:cs="Calibri"/>
                <w:color w:val="000000"/>
              </w:rPr>
              <w:t>PM</w:t>
            </w:r>
            <w:r w:rsidRPr="00532AB3">
              <w:rPr>
                <w:rFonts w:ascii="Calibri" w:hAnsi="Calibri" w:cs="Calibri"/>
                <w:color w:val="000000"/>
                <w:vertAlign w:val="subscript"/>
              </w:rPr>
              <w:t>2.5</w:t>
            </w:r>
            <w:r w:rsidRPr="00532AB3">
              <w:rPr>
                <w:rFonts w:ascii="Calibri" w:hAnsi="Calibri" w:cs="Calibri"/>
                <w:color w:val="000000"/>
              </w:rPr>
              <w:t xml:space="preserve"> (10µg/m3) </w:t>
            </w:r>
          </w:p>
        </w:tc>
        <w:tc>
          <w:tcPr>
            <w:tcW w:w="1602" w:type="dxa"/>
          </w:tcPr>
          <w:p w14:paraId="7A8052C0" w14:textId="77777777" w:rsidR="00F437EA" w:rsidRPr="00532AB3" w:rsidRDefault="00F437EA" w:rsidP="00AA0104">
            <w:pPr>
              <w:spacing w:line="276" w:lineRule="auto"/>
            </w:pPr>
            <w:r w:rsidRPr="00532AB3">
              <w:t>3.84</w:t>
            </w:r>
          </w:p>
        </w:tc>
        <w:tc>
          <w:tcPr>
            <w:tcW w:w="1805" w:type="dxa"/>
            <w:gridSpan w:val="2"/>
          </w:tcPr>
          <w:p w14:paraId="27F377C1" w14:textId="77777777" w:rsidR="00F437EA" w:rsidRPr="00532AB3" w:rsidRDefault="00F437EA" w:rsidP="00AA0104">
            <w:pPr>
              <w:spacing w:line="276" w:lineRule="auto"/>
            </w:pPr>
            <w:r w:rsidRPr="00532AB3">
              <w:t>0.31</w:t>
            </w:r>
          </w:p>
        </w:tc>
        <w:tc>
          <w:tcPr>
            <w:tcW w:w="1120" w:type="dxa"/>
          </w:tcPr>
          <w:p w14:paraId="4245DF16" w14:textId="77777777" w:rsidR="00F437EA" w:rsidRPr="00532AB3" w:rsidRDefault="00F437EA" w:rsidP="00AA0104">
            <w:pPr>
              <w:spacing w:line="276" w:lineRule="auto"/>
            </w:pPr>
            <w:r w:rsidRPr="00532AB3">
              <w:t>3.53</w:t>
            </w:r>
          </w:p>
        </w:tc>
        <w:tc>
          <w:tcPr>
            <w:tcW w:w="1583" w:type="dxa"/>
            <w:shd w:val="clear" w:color="auto" w:fill="D9D9D9" w:themeFill="background1" w:themeFillShade="D9"/>
          </w:tcPr>
          <w:p w14:paraId="0D8C1CC5" w14:textId="77777777" w:rsidR="00F437EA" w:rsidRPr="00532AB3" w:rsidRDefault="00F437EA" w:rsidP="00AA0104">
            <w:pPr>
              <w:spacing w:line="276" w:lineRule="auto"/>
            </w:pPr>
          </w:p>
        </w:tc>
      </w:tr>
      <w:tr w:rsidR="00F437EA" w:rsidRPr="00532AB3" w14:paraId="23901A43" w14:textId="77777777" w:rsidTr="00522D01">
        <w:tc>
          <w:tcPr>
            <w:tcW w:w="2906" w:type="dxa"/>
          </w:tcPr>
          <w:p w14:paraId="38A844B7" w14:textId="77777777" w:rsidR="00F437EA" w:rsidRPr="00532AB3" w:rsidRDefault="00F437EA" w:rsidP="00AA0104">
            <w:pPr>
              <w:spacing w:line="276" w:lineRule="auto"/>
            </w:pPr>
            <w:r w:rsidRPr="00532AB3">
              <w:t xml:space="preserve">Cost per additional </w:t>
            </w:r>
            <w:r w:rsidRPr="00532AB3">
              <w:rPr>
                <w:rFonts w:ascii="Calibri" w:hAnsi="Calibri" w:cs="Calibri"/>
                <w:color w:val="000000"/>
              </w:rPr>
              <w:t>10µg/m3 reduction in PM</w:t>
            </w:r>
            <w:r w:rsidRPr="00532AB3">
              <w:rPr>
                <w:rFonts w:ascii="Calibri" w:hAnsi="Calibri" w:cs="Calibri"/>
                <w:color w:val="000000"/>
                <w:vertAlign w:val="subscript"/>
              </w:rPr>
              <w:t>2.5</w:t>
            </w:r>
          </w:p>
        </w:tc>
        <w:tc>
          <w:tcPr>
            <w:tcW w:w="4527" w:type="dxa"/>
            <w:gridSpan w:val="4"/>
            <w:shd w:val="clear" w:color="auto" w:fill="D9D9D9" w:themeFill="background1" w:themeFillShade="D9"/>
          </w:tcPr>
          <w:p w14:paraId="2A60FF1E" w14:textId="77777777" w:rsidR="00F437EA" w:rsidRPr="00532AB3" w:rsidRDefault="00F437EA" w:rsidP="00AA0104">
            <w:pPr>
              <w:spacing w:line="276" w:lineRule="auto"/>
            </w:pPr>
          </w:p>
        </w:tc>
        <w:tc>
          <w:tcPr>
            <w:tcW w:w="1583" w:type="dxa"/>
          </w:tcPr>
          <w:p w14:paraId="6627E52F" w14:textId="77777777" w:rsidR="00F437EA" w:rsidRPr="00532AB3" w:rsidRDefault="00F437EA" w:rsidP="00AA0104">
            <w:pPr>
              <w:spacing w:line="276" w:lineRule="auto"/>
            </w:pPr>
            <w:r w:rsidRPr="00532AB3">
              <w:t xml:space="preserve">-£18 (Post dominates </w:t>
            </w:r>
            <w:r>
              <w:t>P</w:t>
            </w:r>
            <w:r w:rsidRPr="00532AB3">
              <w:t>re)</w:t>
            </w:r>
          </w:p>
        </w:tc>
      </w:tr>
    </w:tbl>
    <w:p w14:paraId="582E18F2" w14:textId="77777777" w:rsidR="00C71472" w:rsidRPr="00EA46D3" w:rsidRDefault="00C71472" w:rsidP="00AA0104">
      <w:pPr>
        <w:spacing w:line="276" w:lineRule="auto"/>
        <w:rPr>
          <w:sz w:val="18"/>
          <w:szCs w:val="18"/>
        </w:rPr>
      </w:pPr>
    </w:p>
    <w:p w14:paraId="214A2223" w14:textId="2D586119" w:rsidR="00EA65D7" w:rsidRDefault="00EA65D7" w:rsidP="00AA0104">
      <w:pPr>
        <w:spacing w:line="276" w:lineRule="auto"/>
      </w:pPr>
      <w:r>
        <w:t>ICER – incremental cost-effectiveness ratio</w:t>
      </w:r>
    </w:p>
    <w:p w14:paraId="340C6A76" w14:textId="77777777" w:rsidR="00EA65D7" w:rsidRDefault="00EA65D7" w:rsidP="00AA0104">
      <w:pPr>
        <w:pStyle w:val="Caption"/>
        <w:keepNext/>
        <w:spacing w:line="276" w:lineRule="auto"/>
      </w:pPr>
      <w:r>
        <w:t xml:space="preserve">Table </w:t>
      </w:r>
      <w:fldSimple w:instr=" SEQ Table \* ARABIC ">
        <w:r>
          <w:rPr>
            <w:noProof/>
          </w:rPr>
          <w:t>5</w:t>
        </w:r>
      </w:fldSimple>
      <w:r>
        <w:t xml:space="preserve">: Cost-utility analysis (sensitivity </w:t>
      </w:r>
      <w:proofErr w:type="spellStart"/>
      <w:r>
        <w:t>analsyis</w:t>
      </w:r>
      <w:proofErr w:type="spellEnd"/>
      <w:r>
        <w:t>)</w:t>
      </w:r>
    </w:p>
    <w:tbl>
      <w:tblPr>
        <w:tblStyle w:val="TableGrid"/>
        <w:tblW w:w="0" w:type="auto"/>
        <w:tblLook w:val="04A0" w:firstRow="1" w:lastRow="0" w:firstColumn="1" w:lastColumn="0" w:noHBand="0" w:noVBand="1"/>
      </w:tblPr>
      <w:tblGrid>
        <w:gridCol w:w="2885"/>
        <w:gridCol w:w="1602"/>
        <w:gridCol w:w="1692"/>
        <w:gridCol w:w="1235"/>
        <w:gridCol w:w="1602"/>
      </w:tblGrid>
      <w:tr w:rsidR="00F5359A" w:rsidRPr="00532AB3" w14:paraId="567690DC" w14:textId="77777777" w:rsidTr="00522D01">
        <w:tc>
          <w:tcPr>
            <w:tcW w:w="2885" w:type="dxa"/>
          </w:tcPr>
          <w:p w14:paraId="3DF48D36" w14:textId="77777777" w:rsidR="00F5359A" w:rsidRPr="00532AB3" w:rsidRDefault="00F5359A" w:rsidP="00AA0104">
            <w:pPr>
              <w:spacing w:line="276" w:lineRule="auto"/>
            </w:pPr>
          </w:p>
        </w:tc>
        <w:tc>
          <w:tcPr>
            <w:tcW w:w="1602" w:type="dxa"/>
          </w:tcPr>
          <w:p w14:paraId="69DA1A92" w14:textId="77777777" w:rsidR="00F5359A" w:rsidRPr="005616ED" w:rsidRDefault="00F5359A" w:rsidP="00AA0104">
            <w:pPr>
              <w:spacing w:line="276" w:lineRule="auto"/>
              <w:rPr>
                <w:b/>
                <w:bCs/>
              </w:rPr>
            </w:pPr>
            <w:r w:rsidRPr="005616ED">
              <w:rPr>
                <w:b/>
                <w:bCs/>
              </w:rPr>
              <w:t>Pre</w:t>
            </w:r>
            <w:r>
              <w:rPr>
                <w:b/>
                <w:bCs/>
              </w:rPr>
              <w:t>-announcement</w:t>
            </w:r>
          </w:p>
        </w:tc>
        <w:tc>
          <w:tcPr>
            <w:tcW w:w="1692" w:type="dxa"/>
          </w:tcPr>
          <w:p w14:paraId="6F3A3797" w14:textId="77777777" w:rsidR="00F5359A" w:rsidRPr="005616ED" w:rsidRDefault="00F5359A" w:rsidP="00AA0104">
            <w:pPr>
              <w:spacing w:line="276" w:lineRule="auto"/>
              <w:rPr>
                <w:b/>
                <w:bCs/>
              </w:rPr>
            </w:pPr>
            <w:r w:rsidRPr="005616ED">
              <w:rPr>
                <w:b/>
                <w:bCs/>
              </w:rPr>
              <w:t>Post</w:t>
            </w:r>
            <w:r>
              <w:rPr>
                <w:b/>
                <w:bCs/>
              </w:rPr>
              <w:t>-implementation</w:t>
            </w:r>
          </w:p>
        </w:tc>
        <w:tc>
          <w:tcPr>
            <w:tcW w:w="1235" w:type="dxa"/>
          </w:tcPr>
          <w:p w14:paraId="277392EB" w14:textId="77777777" w:rsidR="00F5359A" w:rsidRPr="005616ED" w:rsidRDefault="00F5359A" w:rsidP="00AA0104">
            <w:pPr>
              <w:spacing w:line="276" w:lineRule="auto"/>
              <w:rPr>
                <w:b/>
                <w:bCs/>
              </w:rPr>
            </w:pPr>
            <w:r w:rsidRPr="005616ED">
              <w:rPr>
                <w:b/>
                <w:bCs/>
              </w:rPr>
              <w:t>Difference</w:t>
            </w:r>
          </w:p>
        </w:tc>
        <w:tc>
          <w:tcPr>
            <w:tcW w:w="1602" w:type="dxa"/>
          </w:tcPr>
          <w:p w14:paraId="17D80CFA" w14:textId="77777777" w:rsidR="00F5359A" w:rsidRPr="005616ED" w:rsidRDefault="00F5359A" w:rsidP="00AA0104">
            <w:pPr>
              <w:spacing w:line="276" w:lineRule="auto"/>
              <w:rPr>
                <w:b/>
                <w:bCs/>
              </w:rPr>
            </w:pPr>
            <w:r w:rsidRPr="005616ED">
              <w:rPr>
                <w:b/>
                <w:bCs/>
              </w:rPr>
              <w:t>ICER</w:t>
            </w:r>
          </w:p>
        </w:tc>
      </w:tr>
      <w:tr w:rsidR="00F5359A" w:rsidRPr="00532AB3" w14:paraId="25866D22" w14:textId="77777777" w:rsidTr="00522D01">
        <w:tc>
          <w:tcPr>
            <w:tcW w:w="9016" w:type="dxa"/>
            <w:gridSpan w:val="5"/>
          </w:tcPr>
          <w:p w14:paraId="1DA0310C" w14:textId="77777777" w:rsidR="00F5359A" w:rsidRPr="005616ED" w:rsidRDefault="00F5359A" w:rsidP="00AA0104">
            <w:pPr>
              <w:spacing w:line="276" w:lineRule="auto"/>
              <w:rPr>
                <w:b/>
                <w:bCs/>
              </w:rPr>
            </w:pPr>
            <w:r w:rsidRPr="00532AB3">
              <w:rPr>
                <w:b/>
                <w:bCs/>
              </w:rPr>
              <w:t>Person in custody</w:t>
            </w:r>
          </w:p>
        </w:tc>
      </w:tr>
      <w:tr w:rsidR="00F5359A" w:rsidRPr="00532AB3" w14:paraId="1D3725C7" w14:textId="77777777" w:rsidTr="00522D01">
        <w:tc>
          <w:tcPr>
            <w:tcW w:w="9016" w:type="dxa"/>
            <w:gridSpan w:val="5"/>
            <w:shd w:val="clear" w:color="auto" w:fill="D9D9D9" w:themeFill="background1" w:themeFillShade="D9"/>
          </w:tcPr>
          <w:p w14:paraId="311567AD" w14:textId="77777777" w:rsidR="00F5359A" w:rsidRPr="00532AB3" w:rsidRDefault="00F5359A" w:rsidP="00AA0104">
            <w:pPr>
              <w:spacing w:line="276" w:lineRule="auto"/>
            </w:pPr>
            <w:r w:rsidRPr="00FA6161">
              <w:rPr>
                <w:b/>
                <w:bCs/>
              </w:rPr>
              <w:t xml:space="preserve">Sensitivity analysis 1 </w:t>
            </w:r>
            <w:r>
              <w:rPr>
                <w:b/>
                <w:bCs/>
              </w:rPr>
              <w:t>-</w:t>
            </w:r>
            <w:r w:rsidRPr="00FA6161">
              <w:rPr>
                <w:b/>
                <w:bCs/>
              </w:rPr>
              <w:t xml:space="preserve"> all medication</w:t>
            </w:r>
          </w:p>
        </w:tc>
      </w:tr>
      <w:tr w:rsidR="00F5359A" w:rsidRPr="00532AB3" w14:paraId="7D2289DF" w14:textId="77777777" w:rsidTr="00522D01">
        <w:tc>
          <w:tcPr>
            <w:tcW w:w="2885" w:type="dxa"/>
          </w:tcPr>
          <w:p w14:paraId="67B0F32C" w14:textId="77777777" w:rsidR="00F5359A" w:rsidRPr="00532AB3" w:rsidRDefault="00F5359A" w:rsidP="00AA0104">
            <w:pPr>
              <w:spacing w:line="276" w:lineRule="auto"/>
            </w:pPr>
            <w:r w:rsidRPr="00532AB3">
              <w:t>Mean cost</w:t>
            </w:r>
          </w:p>
        </w:tc>
        <w:tc>
          <w:tcPr>
            <w:tcW w:w="1602" w:type="dxa"/>
          </w:tcPr>
          <w:p w14:paraId="0A6DBB73" w14:textId="77777777" w:rsidR="00F5359A" w:rsidRPr="00532AB3" w:rsidRDefault="00F5359A" w:rsidP="00AA0104">
            <w:pPr>
              <w:spacing w:line="276" w:lineRule="auto"/>
            </w:pPr>
            <w:r w:rsidRPr="00532AB3">
              <w:t>£4,</w:t>
            </w:r>
            <w:r>
              <w:t>195</w:t>
            </w:r>
          </w:p>
        </w:tc>
        <w:tc>
          <w:tcPr>
            <w:tcW w:w="1692" w:type="dxa"/>
          </w:tcPr>
          <w:p w14:paraId="2EBCE3CD" w14:textId="77777777" w:rsidR="00F5359A" w:rsidRPr="00532AB3" w:rsidRDefault="00F5359A" w:rsidP="00AA0104">
            <w:pPr>
              <w:spacing w:line="276" w:lineRule="auto"/>
            </w:pPr>
            <w:r w:rsidRPr="00532AB3">
              <w:t>£4,720</w:t>
            </w:r>
          </w:p>
        </w:tc>
        <w:tc>
          <w:tcPr>
            <w:tcW w:w="1235" w:type="dxa"/>
          </w:tcPr>
          <w:p w14:paraId="1F7BEBB8" w14:textId="77777777" w:rsidR="00F5359A" w:rsidRPr="00532AB3" w:rsidRDefault="00F5359A" w:rsidP="00AA0104">
            <w:pPr>
              <w:spacing w:line="276" w:lineRule="auto"/>
            </w:pPr>
            <w:r w:rsidRPr="00532AB3">
              <w:t>£5</w:t>
            </w:r>
            <w:r>
              <w:t>25</w:t>
            </w:r>
          </w:p>
        </w:tc>
        <w:tc>
          <w:tcPr>
            <w:tcW w:w="1602" w:type="dxa"/>
            <w:vMerge w:val="restart"/>
            <w:shd w:val="clear" w:color="auto" w:fill="D9D9D9" w:themeFill="background1" w:themeFillShade="D9"/>
          </w:tcPr>
          <w:p w14:paraId="700EA6D1" w14:textId="77777777" w:rsidR="00F5359A" w:rsidRPr="00532AB3" w:rsidRDefault="00F5359A" w:rsidP="00AA0104">
            <w:pPr>
              <w:spacing w:line="276" w:lineRule="auto"/>
            </w:pPr>
          </w:p>
        </w:tc>
      </w:tr>
      <w:tr w:rsidR="00F5359A" w:rsidRPr="00532AB3" w14:paraId="4FCEEAC7" w14:textId="77777777" w:rsidTr="00522D01">
        <w:tc>
          <w:tcPr>
            <w:tcW w:w="2885" w:type="dxa"/>
          </w:tcPr>
          <w:p w14:paraId="31102A39" w14:textId="77777777" w:rsidR="00F5359A" w:rsidRPr="00532AB3" w:rsidRDefault="00F5359A" w:rsidP="00AA0104">
            <w:pPr>
              <w:spacing w:line="276" w:lineRule="auto"/>
            </w:pPr>
            <w:r w:rsidRPr="00532AB3">
              <w:t xml:space="preserve">Mean quality adjusted life-year </w:t>
            </w:r>
          </w:p>
        </w:tc>
        <w:tc>
          <w:tcPr>
            <w:tcW w:w="1602" w:type="dxa"/>
          </w:tcPr>
          <w:p w14:paraId="54308A13" w14:textId="77777777" w:rsidR="00F5359A" w:rsidRPr="00532AB3" w:rsidRDefault="00F5359A" w:rsidP="00AA0104">
            <w:pPr>
              <w:spacing w:line="276" w:lineRule="auto"/>
            </w:pPr>
            <w:r w:rsidRPr="00532AB3">
              <w:t>0.736</w:t>
            </w:r>
          </w:p>
        </w:tc>
        <w:tc>
          <w:tcPr>
            <w:tcW w:w="1692" w:type="dxa"/>
          </w:tcPr>
          <w:p w14:paraId="652DCBAC" w14:textId="77777777" w:rsidR="00F5359A" w:rsidRPr="00532AB3" w:rsidRDefault="00F5359A" w:rsidP="00AA0104">
            <w:pPr>
              <w:spacing w:line="276" w:lineRule="auto"/>
            </w:pPr>
            <w:r w:rsidRPr="00532AB3">
              <w:t>0.682</w:t>
            </w:r>
          </w:p>
        </w:tc>
        <w:tc>
          <w:tcPr>
            <w:tcW w:w="1235" w:type="dxa"/>
          </w:tcPr>
          <w:p w14:paraId="28EB7E58" w14:textId="77777777" w:rsidR="00F5359A" w:rsidRPr="00532AB3" w:rsidRDefault="00F5359A" w:rsidP="00AA0104">
            <w:pPr>
              <w:spacing w:line="276" w:lineRule="auto"/>
            </w:pPr>
            <w:r w:rsidRPr="00532AB3">
              <w:t>-0.054</w:t>
            </w:r>
          </w:p>
        </w:tc>
        <w:tc>
          <w:tcPr>
            <w:tcW w:w="1602" w:type="dxa"/>
            <w:vMerge/>
            <w:shd w:val="clear" w:color="auto" w:fill="D9D9D9" w:themeFill="background1" w:themeFillShade="D9"/>
          </w:tcPr>
          <w:p w14:paraId="6D5ACF48" w14:textId="77777777" w:rsidR="00F5359A" w:rsidRPr="00532AB3" w:rsidRDefault="00F5359A" w:rsidP="00AA0104">
            <w:pPr>
              <w:spacing w:line="276" w:lineRule="auto"/>
            </w:pPr>
          </w:p>
        </w:tc>
      </w:tr>
      <w:tr w:rsidR="00F5359A" w:rsidRPr="00532AB3" w14:paraId="213CD780" w14:textId="77777777" w:rsidTr="00522D01">
        <w:tc>
          <w:tcPr>
            <w:tcW w:w="2885" w:type="dxa"/>
          </w:tcPr>
          <w:p w14:paraId="5011A43E" w14:textId="77777777" w:rsidR="00F5359A" w:rsidRPr="00532AB3" w:rsidRDefault="00F5359A" w:rsidP="00AA0104">
            <w:pPr>
              <w:spacing w:line="276" w:lineRule="auto"/>
            </w:pPr>
            <w:r w:rsidRPr="00532AB3">
              <w:t xml:space="preserve">Cost per quality adjusted life-year </w:t>
            </w:r>
          </w:p>
        </w:tc>
        <w:tc>
          <w:tcPr>
            <w:tcW w:w="4529" w:type="dxa"/>
            <w:gridSpan w:val="3"/>
            <w:shd w:val="clear" w:color="auto" w:fill="D9D9D9" w:themeFill="background1" w:themeFillShade="D9"/>
          </w:tcPr>
          <w:p w14:paraId="4FD6B118" w14:textId="77777777" w:rsidR="00F5359A" w:rsidRPr="00532AB3" w:rsidRDefault="00F5359A" w:rsidP="00AA0104">
            <w:pPr>
              <w:spacing w:line="276" w:lineRule="auto"/>
            </w:pPr>
          </w:p>
        </w:tc>
        <w:tc>
          <w:tcPr>
            <w:tcW w:w="1602" w:type="dxa"/>
          </w:tcPr>
          <w:p w14:paraId="7A54C600" w14:textId="77777777" w:rsidR="00F5359A" w:rsidRPr="00532AB3" w:rsidRDefault="00F5359A" w:rsidP="00AA0104">
            <w:pPr>
              <w:spacing w:line="276" w:lineRule="auto"/>
            </w:pPr>
            <w:r w:rsidRPr="00532AB3">
              <w:t>-£9,</w:t>
            </w:r>
            <w:r>
              <w:t>723</w:t>
            </w:r>
            <w:r w:rsidRPr="00532AB3">
              <w:t xml:space="preserve"> (</w:t>
            </w:r>
            <w:r>
              <w:t xml:space="preserve">Post is </w:t>
            </w:r>
            <w:r w:rsidRPr="00532AB3">
              <w:t>dominate</w:t>
            </w:r>
            <w:r>
              <w:t>d by Pre</w:t>
            </w:r>
            <w:r w:rsidRPr="00532AB3">
              <w:t>)</w:t>
            </w:r>
          </w:p>
        </w:tc>
      </w:tr>
      <w:tr w:rsidR="00F5359A" w:rsidRPr="00532AB3" w14:paraId="21FCA2D5" w14:textId="77777777" w:rsidTr="00522D01">
        <w:tc>
          <w:tcPr>
            <w:tcW w:w="9016" w:type="dxa"/>
            <w:gridSpan w:val="5"/>
            <w:shd w:val="clear" w:color="auto" w:fill="D9D9D9" w:themeFill="background1" w:themeFillShade="D9"/>
          </w:tcPr>
          <w:p w14:paraId="362419C0" w14:textId="77777777" w:rsidR="00F5359A" w:rsidRPr="00532AB3" w:rsidRDefault="00F5359A" w:rsidP="00AA0104">
            <w:pPr>
              <w:spacing w:line="276" w:lineRule="auto"/>
              <w:rPr>
                <w:b/>
                <w:bCs/>
              </w:rPr>
            </w:pPr>
            <w:r w:rsidRPr="00532AB3">
              <w:rPr>
                <w:b/>
                <w:bCs/>
              </w:rPr>
              <w:t xml:space="preserve">Sensitivity analysis </w:t>
            </w:r>
            <w:r>
              <w:rPr>
                <w:b/>
                <w:bCs/>
              </w:rPr>
              <w:t xml:space="preserve">2 - </w:t>
            </w:r>
            <w:r w:rsidRPr="00532AB3">
              <w:rPr>
                <w:b/>
                <w:bCs/>
              </w:rPr>
              <w:t>including open prison</w:t>
            </w:r>
          </w:p>
        </w:tc>
      </w:tr>
      <w:tr w:rsidR="00F5359A" w:rsidRPr="00532AB3" w14:paraId="04787677" w14:textId="77777777" w:rsidTr="00522D01">
        <w:tc>
          <w:tcPr>
            <w:tcW w:w="2885" w:type="dxa"/>
          </w:tcPr>
          <w:p w14:paraId="73FF952D" w14:textId="77777777" w:rsidR="00F5359A" w:rsidRPr="00532AB3" w:rsidRDefault="00F5359A" w:rsidP="00AA0104">
            <w:pPr>
              <w:spacing w:line="276" w:lineRule="auto"/>
            </w:pPr>
            <w:r w:rsidRPr="00532AB3">
              <w:t>Mean cost</w:t>
            </w:r>
          </w:p>
        </w:tc>
        <w:tc>
          <w:tcPr>
            <w:tcW w:w="1602" w:type="dxa"/>
          </w:tcPr>
          <w:p w14:paraId="2F0ACA59" w14:textId="77777777" w:rsidR="00F5359A" w:rsidRPr="00532AB3" w:rsidRDefault="00F5359A" w:rsidP="00AA0104">
            <w:pPr>
              <w:spacing w:line="276" w:lineRule="auto"/>
            </w:pPr>
            <w:r w:rsidRPr="00532AB3">
              <w:t>£3,134</w:t>
            </w:r>
          </w:p>
        </w:tc>
        <w:tc>
          <w:tcPr>
            <w:tcW w:w="1692" w:type="dxa"/>
          </w:tcPr>
          <w:p w14:paraId="4C017A7E" w14:textId="77777777" w:rsidR="00F5359A" w:rsidRPr="00532AB3" w:rsidRDefault="00F5359A" w:rsidP="00AA0104">
            <w:pPr>
              <w:spacing w:line="276" w:lineRule="auto"/>
            </w:pPr>
            <w:r w:rsidRPr="00532AB3">
              <w:t>£3,069</w:t>
            </w:r>
          </w:p>
        </w:tc>
        <w:tc>
          <w:tcPr>
            <w:tcW w:w="1235" w:type="dxa"/>
          </w:tcPr>
          <w:p w14:paraId="6FC51C85" w14:textId="77777777" w:rsidR="00F5359A" w:rsidRPr="00532AB3" w:rsidRDefault="00F5359A" w:rsidP="00AA0104">
            <w:pPr>
              <w:spacing w:line="276" w:lineRule="auto"/>
            </w:pPr>
            <w:r w:rsidRPr="00532AB3">
              <w:t>-£65</w:t>
            </w:r>
          </w:p>
        </w:tc>
        <w:tc>
          <w:tcPr>
            <w:tcW w:w="1602" w:type="dxa"/>
            <w:shd w:val="clear" w:color="auto" w:fill="D9D9D9" w:themeFill="background1" w:themeFillShade="D9"/>
          </w:tcPr>
          <w:p w14:paraId="77E417F8" w14:textId="77777777" w:rsidR="00F5359A" w:rsidRPr="00532AB3" w:rsidRDefault="00F5359A" w:rsidP="00AA0104">
            <w:pPr>
              <w:spacing w:line="276" w:lineRule="auto"/>
            </w:pPr>
          </w:p>
        </w:tc>
      </w:tr>
      <w:tr w:rsidR="00F5359A" w:rsidRPr="00532AB3" w14:paraId="5D01DAE1" w14:textId="77777777" w:rsidTr="00522D01">
        <w:tc>
          <w:tcPr>
            <w:tcW w:w="2885" w:type="dxa"/>
          </w:tcPr>
          <w:p w14:paraId="1C655FF7" w14:textId="77777777" w:rsidR="00F5359A" w:rsidRPr="00532AB3" w:rsidRDefault="00F5359A" w:rsidP="00AA0104">
            <w:pPr>
              <w:spacing w:line="276" w:lineRule="auto"/>
            </w:pPr>
            <w:r w:rsidRPr="00532AB3">
              <w:t xml:space="preserve">Mean quality adjusted life-year </w:t>
            </w:r>
          </w:p>
        </w:tc>
        <w:tc>
          <w:tcPr>
            <w:tcW w:w="1602" w:type="dxa"/>
          </w:tcPr>
          <w:p w14:paraId="781F4B10" w14:textId="77777777" w:rsidR="00F5359A" w:rsidRPr="00532AB3" w:rsidRDefault="00F5359A" w:rsidP="00AA0104">
            <w:pPr>
              <w:spacing w:line="276" w:lineRule="auto"/>
            </w:pPr>
            <w:r>
              <w:t>0.736</w:t>
            </w:r>
          </w:p>
        </w:tc>
        <w:tc>
          <w:tcPr>
            <w:tcW w:w="1692" w:type="dxa"/>
          </w:tcPr>
          <w:p w14:paraId="638F97D3" w14:textId="77777777" w:rsidR="00F5359A" w:rsidRPr="00532AB3" w:rsidRDefault="00F5359A" w:rsidP="00AA0104">
            <w:pPr>
              <w:spacing w:line="276" w:lineRule="auto"/>
            </w:pPr>
            <w:r>
              <w:t>0.685</w:t>
            </w:r>
          </w:p>
        </w:tc>
        <w:tc>
          <w:tcPr>
            <w:tcW w:w="1235" w:type="dxa"/>
          </w:tcPr>
          <w:p w14:paraId="16C072F7" w14:textId="77777777" w:rsidR="00F5359A" w:rsidRPr="00532AB3" w:rsidRDefault="00F5359A" w:rsidP="00AA0104">
            <w:pPr>
              <w:spacing w:line="276" w:lineRule="auto"/>
            </w:pPr>
            <w:r>
              <w:t>-0.051</w:t>
            </w:r>
          </w:p>
        </w:tc>
        <w:tc>
          <w:tcPr>
            <w:tcW w:w="1602" w:type="dxa"/>
            <w:shd w:val="clear" w:color="auto" w:fill="D9D9D9" w:themeFill="background1" w:themeFillShade="D9"/>
          </w:tcPr>
          <w:p w14:paraId="70072420" w14:textId="77777777" w:rsidR="00F5359A" w:rsidRPr="00532AB3" w:rsidRDefault="00F5359A" w:rsidP="00AA0104">
            <w:pPr>
              <w:spacing w:line="276" w:lineRule="auto"/>
            </w:pPr>
          </w:p>
        </w:tc>
      </w:tr>
      <w:tr w:rsidR="00F5359A" w:rsidRPr="00532AB3" w14:paraId="623F20B3" w14:textId="77777777" w:rsidTr="00522D01">
        <w:tc>
          <w:tcPr>
            <w:tcW w:w="2885" w:type="dxa"/>
          </w:tcPr>
          <w:p w14:paraId="2B36E24D" w14:textId="77777777" w:rsidR="00F5359A" w:rsidRPr="00532AB3" w:rsidRDefault="00F5359A" w:rsidP="00AA0104">
            <w:pPr>
              <w:spacing w:line="276" w:lineRule="auto"/>
            </w:pPr>
            <w:r w:rsidRPr="00532AB3">
              <w:t xml:space="preserve">Cost per quality adjusted life-year </w:t>
            </w:r>
          </w:p>
        </w:tc>
        <w:tc>
          <w:tcPr>
            <w:tcW w:w="4529" w:type="dxa"/>
            <w:gridSpan w:val="3"/>
            <w:shd w:val="clear" w:color="auto" w:fill="D9D9D9" w:themeFill="background1" w:themeFillShade="D9"/>
          </w:tcPr>
          <w:p w14:paraId="73946169" w14:textId="77777777" w:rsidR="00F5359A" w:rsidRPr="00532AB3" w:rsidRDefault="00F5359A" w:rsidP="00AA0104">
            <w:pPr>
              <w:spacing w:line="276" w:lineRule="auto"/>
            </w:pPr>
          </w:p>
        </w:tc>
        <w:tc>
          <w:tcPr>
            <w:tcW w:w="1602" w:type="dxa"/>
          </w:tcPr>
          <w:p w14:paraId="1E69F740" w14:textId="77777777" w:rsidR="00F5359A" w:rsidRPr="00532AB3" w:rsidRDefault="00F5359A" w:rsidP="00AA0104">
            <w:pPr>
              <w:spacing w:line="276" w:lineRule="auto"/>
            </w:pPr>
            <w:r w:rsidRPr="00532AB3">
              <w:t>£1,2</w:t>
            </w:r>
            <w:r>
              <w:t>72</w:t>
            </w:r>
          </w:p>
        </w:tc>
      </w:tr>
    </w:tbl>
    <w:p w14:paraId="6A1C97F0" w14:textId="77777777" w:rsidR="00502830" w:rsidRDefault="00502830" w:rsidP="00AA0104">
      <w:pPr>
        <w:spacing w:line="276" w:lineRule="auto"/>
      </w:pPr>
      <w:r>
        <w:t>ICER – incremental cost-effectiveness ratio</w:t>
      </w:r>
    </w:p>
    <w:p w14:paraId="09C92D1E" w14:textId="6044A4EE" w:rsidR="003A50D3" w:rsidRDefault="003A50D3" w:rsidP="00AA0104">
      <w:pPr>
        <w:spacing w:line="276" w:lineRule="auto"/>
      </w:pPr>
    </w:p>
    <w:p w14:paraId="44782424" w14:textId="500F3F36" w:rsidR="00F437EA" w:rsidRDefault="00F437EA" w:rsidP="00AA0104">
      <w:pPr>
        <w:spacing w:line="276" w:lineRule="auto"/>
      </w:pPr>
    </w:p>
    <w:p w14:paraId="73F8D50E" w14:textId="2C125D25" w:rsidR="00F437EA" w:rsidRDefault="00F437EA" w:rsidP="00AA0104">
      <w:pPr>
        <w:spacing w:line="276" w:lineRule="auto"/>
      </w:pPr>
    </w:p>
    <w:p w14:paraId="3EA863F3" w14:textId="5D0F48FA" w:rsidR="00F437EA" w:rsidRDefault="00F437EA" w:rsidP="00AA0104">
      <w:pPr>
        <w:spacing w:line="276" w:lineRule="auto"/>
      </w:pPr>
    </w:p>
    <w:p w14:paraId="2E6F87A5" w14:textId="07B3A334" w:rsidR="00F437EA" w:rsidRDefault="00F437EA" w:rsidP="00AA0104">
      <w:pPr>
        <w:spacing w:line="276" w:lineRule="auto"/>
      </w:pPr>
    </w:p>
    <w:p w14:paraId="3A0DDBD8" w14:textId="77777777" w:rsidR="003B5AFA" w:rsidRDefault="003B5AFA" w:rsidP="00AA0104">
      <w:pPr>
        <w:spacing w:line="276" w:lineRule="auto"/>
      </w:pPr>
    </w:p>
    <w:p w14:paraId="66714757" w14:textId="77777777" w:rsidR="003B5AFA" w:rsidRDefault="003B5AFA" w:rsidP="00AA0104">
      <w:pPr>
        <w:spacing w:line="276" w:lineRule="auto"/>
      </w:pPr>
    </w:p>
    <w:p w14:paraId="4C58AF6C" w14:textId="77777777" w:rsidR="00422E42" w:rsidRPr="00422E42" w:rsidRDefault="003B5AFA" w:rsidP="00AA0104">
      <w:pPr>
        <w:pStyle w:val="EndNoteBibliography"/>
        <w:spacing w:line="276" w:lineRule="auto"/>
      </w:pPr>
      <w:r>
        <w:fldChar w:fldCharType="begin"/>
      </w:r>
      <w:r>
        <w:instrText xml:space="preserve"> ADDIN EN.REFLIST </w:instrText>
      </w:r>
      <w:r>
        <w:fldChar w:fldCharType="separate"/>
      </w:r>
      <w:r w:rsidR="00422E42" w:rsidRPr="00422E42">
        <w:t>1.</w:t>
      </w:r>
      <w:r w:rsidR="00422E42" w:rsidRPr="00422E42">
        <w:tab/>
        <w:t>Tweed E, Mackay D, Boyd K, Brown A, Byrne T, Conaglen P, et al. Evaluating the health impacts of a national smokefree prisons policy using trends in</w:t>
      </w:r>
    </w:p>
    <w:p w14:paraId="0B49D0CA" w14:textId="77777777" w:rsidR="00422E42" w:rsidRPr="00422E42" w:rsidRDefault="00422E42" w:rsidP="00AA0104">
      <w:pPr>
        <w:pStyle w:val="EndNoteBibliography"/>
        <w:spacing w:after="0" w:line="276" w:lineRule="auto"/>
      </w:pPr>
      <w:r w:rsidRPr="00422E42">
        <w:t>medication dispensing: an interrupted time series analysis as part of the Tobacco InPrisons study (TIPs). The Lancet Public Health (Accepted for publication). 2021.</w:t>
      </w:r>
    </w:p>
    <w:p w14:paraId="5ED983BE" w14:textId="77777777" w:rsidR="00422E42" w:rsidRPr="00422E42" w:rsidRDefault="00422E42" w:rsidP="00AA0104">
      <w:pPr>
        <w:pStyle w:val="EndNoteBibliography"/>
        <w:spacing w:after="0" w:line="276" w:lineRule="auto"/>
      </w:pPr>
      <w:r w:rsidRPr="00422E42">
        <w:t>2.</w:t>
      </w:r>
      <w:r w:rsidRPr="00422E42">
        <w:tab/>
        <w:t>Demou E, Dobson R, Sweeting H, Brown A, Sidwell S, O'Donnell R, et al. From smoking-permitted to smokefree prisons: a 3-year evaluation of the changes in occupational exposure to second-hand smoke across a national prison service. Annals of Work Exposures and Health. 2020.</w:t>
      </w:r>
    </w:p>
    <w:p w14:paraId="534C3610" w14:textId="77777777" w:rsidR="00422E42" w:rsidRPr="00422E42" w:rsidRDefault="00422E42" w:rsidP="00AA0104">
      <w:pPr>
        <w:pStyle w:val="EndNoteBibliography"/>
        <w:spacing w:after="0" w:line="276" w:lineRule="auto"/>
      </w:pPr>
      <w:r w:rsidRPr="00422E42">
        <w:t>3.</w:t>
      </w:r>
      <w:r w:rsidRPr="00422E42">
        <w:tab/>
        <w:t>Semple S, Dobson R, Sweeting H, Brown A, Hunt K. The impact of implementation of a national smoke-free prisons policy on indoor air quality: results from the Tobacco in Prisons study. Tobacco Control. 2020 Sun Mar 01 00:00:00 GMT 2020;29(2):234-6.</w:t>
      </w:r>
    </w:p>
    <w:p w14:paraId="24C9D33A" w14:textId="77777777" w:rsidR="00422E42" w:rsidRPr="00422E42" w:rsidRDefault="00422E42" w:rsidP="00AA0104">
      <w:pPr>
        <w:pStyle w:val="EndNoteBibliography"/>
        <w:spacing w:after="0" w:line="276" w:lineRule="auto"/>
      </w:pPr>
      <w:r w:rsidRPr="00422E42">
        <w:t>4.</w:t>
      </w:r>
      <w:r w:rsidRPr="00422E42">
        <w:tab/>
        <w:t>Semple S, Sweeting H, Demou E, Logan G, O’Donnell R, Hunt K. Characterising the Exposure of Prison Staff to Second-Hand Tobacco Smoke. Annals of Work Exposures and Health. 2017;61 (7):809–21.</w:t>
      </w:r>
    </w:p>
    <w:p w14:paraId="71F3A963" w14:textId="63FE33A1" w:rsidR="00422E42" w:rsidRPr="00422E42" w:rsidRDefault="00422E42" w:rsidP="00AA0104">
      <w:pPr>
        <w:pStyle w:val="EndNoteBibliography"/>
        <w:spacing w:after="0" w:line="276" w:lineRule="auto"/>
      </w:pPr>
      <w:r w:rsidRPr="00422E42">
        <w:t>5.</w:t>
      </w:r>
      <w:r w:rsidRPr="00422E42">
        <w:tab/>
        <w:t xml:space="preserve">Euroqol. EQ-5D-5L EQ-5D. 2018; Available from: </w:t>
      </w:r>
      <w:hyperlink r:id="rId11" w:history="1">
        <w:r w:rsidRPr="00422E42">
          <w:rPr>
            <w:rStyle w:val="Hyperlink"/>
          </w:rPr>
          <w:t>https://euroqol.org/eq-5d-instruments/eq-5d-5l-about/</w:t>
        </w:r>
      </w:hyperlink>
      <w:r w:rsidRPr="00422E42">
        <w:t>.</w:t>
      </w:r>
    </w:p>
    <w:p w14:paraId="59A27F36" w14:textId="6FEC1836" w:rsidR="00422E42" w:rsidRPr="00422E42" w:rsidRDefault="00422E42" w:rsidP="00AA0104">
      <w:pPr>
        <w:pStyle w:val="EndNoteBibliography"/>
        <w:spacing w:after="0" w:line="276" w:lineRule="auto"/>
      </w:pPr>
      <w:r w:rsidRPr="00422E42">
        <w:t>6.</w:t>
      </w:r>
      <w:r w:rsidRPr="00422E42">
        <w:tab/>
        <w:t xml:space="preserve">National Institute for Health and Care Excellence. Position statement on use of the EQ-5D-5L valuation set for England (updated November 2018) | NICE technology appraisal guidance | NICE guidance | Our programmes | What we do | About | NICE. [CorporatePage]: NICE; November 2018 [updated 2018-12-12]; Available from: </w:t>
      </w:r>
      <w:hyperlink r:id="rId12" w:history="1">
        <w:r w:rsidRPr="00422E42">
          <w:rPr>
            <w:rStyle w:val="Hyperlink"/>
          </w:rPr>
          <w:t>https://www.nice.org.uk/about/what-we-do/our-programmes/nice-guidance/technology-appraisal-guidance/eq-5d-5l</w:t>
        </w:r>
      </w:hyperlink>
      <w:r w:rsidRPr="00422E42">
        <w:t>.</w:t>
      </w:r>
    </w:p>
    <w:p w14:paraId="264604C6" w14:textId="77777777" w:rsidR="00422E42" w:rsidRPr="00422E42" w:rsidRDefault="00422E42" w:rsidP="00AA0104">
      <w:pPr>
        <w:pStyle w:val="EndNoteBibliography"/>
        <w:spacing w:after="0" w:line="276" w:lineRule="auto"/>
      </w:pPr>
      <w:r w:rsidRPr="00422E42">
        <w:t>7.</w:t>
      </w:r>
      <w:r w:rsidRPr="00422E42">
        <w:tab/>
        <w:t>Bardsley D, Dean L, Dougall I, Feng Q, Gray L, Karikoski M, et al. Scottish Health Survey 2017. Volume 1 Main Report. Edinburgh: Scottish Government, 2017.</w:t>
      </w:r>
    </w:p>
    <w:p w14:paraId="5B5C2D66" w14:textId="66B02B67" w:rsidR="00422E42" w:rsidRPr="00422E42" w:rsidRDefault="00422E42" w:rsidP="00AA0104">
      <w:pPr>
        <w:pStyle w:val="EndNoteBibliography"/>
        <w:spacing w:after="0" w:line="276" w:lineRule="auto"/>
      </w:pPr>
      <w:r w:rsidRPr="00422E42">
        <w:t>8.</w:t>
      </w:r>
      <w:r w:rsidRPr="00422E42">
        <w:tab/>
        <w:t xml:space="preserve">Carnie J, Broderick R, Cameron J, Downie D, Williams G. Scottish Prison Service. Prisoner Survey 2017. </w:t>
      </w:r>
      <w:hyperlink r:id="rId13" w:history="1">
        <w:r w:rsidRPr="00422E42">
          <w:rPr>
            <w:rStyle w:val="Hyperlink"/>
          </w:rPr>
          <w:t>https://www.sps.gov.uk/Corporate/Publications/Publication-6101.aspx</w:t>
        </w:r>
      </w:hyperlink>
      <w:r w:rsidRPr="00422E42">
        <w:t>. Edinburgh: Scottish Prison Service, 2017.</w:t>
      </w:r>
    </w:p>
    <w:p w14:paraId="7D39DE2D" w14:textId="77777777" w:rsidR="00422E42" w:rsidRPr="00422E42" w:rsidRDefault="00422E42" w:rsidP="00AA0104">
      <w:pPr>
        <w:pStyle w:val="EndNoteBibliography"/>
        <w:spacing w:after="0" w:line="276" w:lineRule="auto"/>
      </w:pPr>
      <w:r w:rsidRPr="00422E42">
        <w:t>9.</w:t>
      </w:r>
      <w:r w:rsidRPr="00422E42">
        <w:tab/>
        <w:t>Filby A, Taylor M. Smoking Cessation Interventions and Services. 2018.</w:t>
      </w:r>
    </w:p>
    <w:p w14:paraId="76B1E824" w14:textId="77777777" w:rsidR="00422E42" w:rsidRPr="00422E42" w:rsidRDefault="00422E42" w:rsidP="00AA0104">
      <w:pPr>
        <w:pStyle w:val="EndNoteBibliography"/>
        <w:spacing w:after="0" w:line="276" w:lineRule="auto"/>
      </w:pPr>
      <w:r w:rsidRPr="00422E42">
        <w:t>10.</w:t>
      </w:r>
      <w:r w:rsidRPr="00422E42">
        <w:tab/>
        <w:t>National Center for Chronic Disease Prevention and Health Promotion (US) Office on Smoking and Health. The Health Consequences of Smoking - 50 Years of Progress: A Report of the Surgeon General. 201. 2014.</w:t>
      </w:r>
    </w:p>
    <w:p w14:paraId="596F2BAB" w14:textId="77777777" w:rsidR="00422E42" w:rsidRPr="00422E42" w:rsidRDefault="00422E42" w:rsidP="00AA0104">
      <w:pPr>
        <w:pStyle w:val="EndNoteBibliography"/>
        <w:spacing w:after="0" w:line="276" w:lineRule="auto"/>
      </w:pPr>
      <w:r w:rsidRPr="00422E42">
        <w:t>11.</w:t>
      </w:r>
      <w:r w:rsidRPr="00422E42">
        <w:tab/>
        <w:t>Thun MJ, Apicella LF, Henley SJ. Smoking vs Other Risk Factors as the Cause of Smoking-Attributable DeathsConfounding in the Courtroom. JAMA. 2000;284(6):706-12.</w:t>
      </w:r>
    </w:p>
    <w:p w14:paraId="0897B608" w14:textId="77777777" w:rsidR="00422E42" w:rsidRPr="00422E42" w:rsidRDefault="00422E42" w:rsidP="00AA0104">
      <w:pPr>
        <w:pStyle w:val="EndNoteBibliography"/>
        <w:spacing w:after="0" w:line="276" w:lineRule="auto"/>
      </w:pPr>
      <w:r w:rsidRPr="00422E42">
        <w:t>12.</w:t>
      </w:r>
      <w:r w:rsidRPr="00422E42">
        <w:tab/>
        <w:t>Jones M, Smith M, Lewis S, Parrott S, Coleman T. A dynamic, modifiable model for estimating cost-effectiveness of smoking cessation interventions in pregnancy: application to an RCT of self-help delivered by text message. Addiction. 2019 Feb;114(2):353-65.</w:t>
      </w:r>
    </w:p>
    <w:p w14:paraId="35AC2CC6" w14:textId="622C7232" w:rsidR="00422E42" w:rsidRPr="00422E42" w:rsidRDefault="00422E42" w:rsidP="00AA0104">
      <w:pPr>
        <w:pStyle w:val="EndNoteBibliography"/>
        <w:spacing w:after="0" w:line="276" w:lineRule="auto"/>
      </w:pPr>
      <w:r w:rsidRPr="00422E42">
        <w:lastRenderedPageBreak/>
        <w:t>13.</w:t>
      </w:r>
      <w:r w:rsidRPr="00422E42">
        <w:tab/>
        <w:t xml:space="preserve">Öberg M, Jaakkola M, Prüss-Üstün A, Schweizer C, Woodward A. Second-hand smoke: Assessing the burden of disease at national and local levels. </w:t>
      </w:r>
      <w:hyperlink r:id="rId14" w:history="1">
        <w:r w:rsidRPr="00422E42">
          <w:rPr>
            <w:rStyle w:val="Hyperlink"/>
          </w:rPr>
          <w:t>https://www.who.int/quantifying_ehimpacts/publications/ebd18/en/</w:t>
        </w:r>
      </w:hyperlink>
      <w:r w:rsidRPr="00422E42">
        <w:t>. Geneva: World Health Organization, 2010.</w:t>
      </w:r>
    </w:p>
    <w:p w14:paraId="1CEDED42" w14:textId="49349601" w:rsidR="00422E42" w:rsidRPr="00422E42" w:rsidRDefault="00422E42" w:rsidP="00AA0104">
      <w:pPr>
        <w:pStyle w:val="EndNoteBibliography"/>
        <w:spacing w:after="0" w:line="276" w:lineRule="auto"/>
      </w:pPr>
      <w:r w:rsidRPr="00422E42">
        <w:t>14.</w:t>
      </w:r>
      <w:r w:rsidRPr="00422E42">
        <w:tab/>
        <w:t xml:space="preserve">National Records of Scotland. Vital Events Reference Tables 2018. </w:t>
      </w:r>
      <w:hyperlink r:id="rId15" w:history="1">
        <w:r w:rsidRPr="00422E42">
          <w:rPr>
            <w:rStyle w:val="Hyperlink"/>
          </w:rPr>
          <w:t>https://www.nrscotland.gov.uk/statistics-and-data/statistics/statistics-by-theme/vital-events/general-publications/vital-events-reference-tables/2018/section-5-deaths</w:t>
        </w:r>
      </w:hyperlink>
      <w:r w:rsidRPr="00422E42">
        <w:t>. 2018.</w:t>
      </w:r>
    </w:p>
    <w:p w14:paraId="2894F998" w14:textId="77777777" w:rsidR="00422E42" w:rsidRPr="00422E42" w:rsidRDefault="00422E42" w:rsidP="00AA0104">
      <w:pPr>
        <w:pStyle w:val="EndNoteBibliography"/>
        <w:spacing w:after="0" w:line="276" w:lineRule="auto"/>
      </w:pPr>
      <w:r w:rsidRPr="00422E42">
        <w:t>15.</w:t>
      </w:r>
      <w:r w:rsidRPr="00422E42">
        <w:tab/>
        <w:t>Doll R, Peto R, Wheatley K, Gray R, Sutherland I. Mortality in relation to smoking: 40 years' observations on male British doctors. British Medical Journal. 1994 Sat Oct 08 00:00:00 IST 1994;309(6959):901-11.</w:t>
      </w:r>
    </w:p>
    <w:p w14:paraId="7E659839" w14:textId="77777777" w:rsidR="00422E42" w:rsidRPr="00422E42" w:rsidRDefault="00422E42" w:rsidP="00AA0104">
      <w:pPr>
        <w:pStyle w:val="EndNoteBibliography"/>
        <w:spacing w:after="0" w:line="276" w:lineRule="auto"/>
      </w:pPr>
      <w:r w:rsidRPr="00422E42">
        <w:t>16.</w:t>
      </w:r>
      <w:r w:rsidRPr="00422E42">
        <w:tab/>
        <w:t>Graham L, Fischbacher CM, Stockton D, Fraser A, Fleming M, Greig K. Understanding extreme mortality among prisoners: a national cohort study in Scotland using data linkage. European Journal of Public Health. 2015 Oct;25(5):879-85.</w:t>
      </w:r>
    </w:p>
    <w:p w14:paraId="4AEE5CCE" w14:textId="77777777" w:rsidR="00422E42" w:rsidRPr="00422E42" w:rsidRDefault="00422E42" w:rsidP="00AA0104">
      <w:pPr>
        <w:pStyle w:val="EndNoteBibliography"/>
        <w:spacing w:after="0" w:line="276" w:lineRule="auto"/>
      </w:pPr>
      <w:r w:rsidRPr="00422E42">
        <w:t>17.</w:t>
      </w:r>
      <w:r w:rsidRPr="00422E42">
        <w:tab/>
        <w:t>Spaulding AC, Eldridge GD, Chico CE, Morisseau N, Drobeniuc A, Fils-Aime R, et al. Smoking in Correctional Settings Worldwide: Prevalence, Bans, and Interventions. Epidemiologic Reviews. 2018;40(1):82-95.</w:t>
      </w:r>
    </w:p>
    <w:p w14:paraId="42EB953F" w14:textId="77777777" w:rsidR="00422E42" w:rsidRPr="00422E42" w:rsidRDefault="00422E42" w:rsidP="00AA0104">
      <w:pPr>
        <w:pStyle w:val="EndNoteBibliography"/>
        <w:spacing w:after="0" w:line="276" w:lineRule="auto"/>
      </w:pPr>
      <w:r w:rsidRPr="00422E42">
        <w:t>18.</w:t>
      </w:r>
      <w:r w:rsidRPr="00422E42">
        <w:tab/>
        <w:t>Zlodre J, Fazel S. All-cause and external mortality in released prisoners: systematic review and meta-analysis. American Journal of Public Health. 2012 Sat Dec 01 00:00:00 GMT 2012;102(12):67-75.</w:t>
      </w:r>
    </w:p>
    <w:p w14:paraId="24607899" w14:textId="77777777" w:rsidR="00422E42" w:rsidRPr="00422E42" w:rsidRDefault="00422E42" w:rsidP="00AA0104">
      <w:pPr>
        <w:pStyle w:val="EndNoteBibliography"/>
        <w:spacing w:after="0" w:line="276" w:lineRule="auto"/>
      </w:pPr>
      <w:r w:rsidRPr="00422E42">
        <w:t>19.</w:t>
      </w:r>
      <w:r w:rsidRPr="00422E42">
        <w:tab/>
        <w:t>Öberg M, Jaakkola MS, Woodward A, Peruga A, Prüss-Ustün A. Worldwide burden of disease from exposure to second-hand smoke: a retrospective analysis of data from 192 countries. Lancet. 2011 Sat Jan 01 00:00:00 GMT 2011;377(9760):139-46.</w:t>
      </w:r>
    </w:p>
    <w:p w14:paraId="147B80C0" w14:textId="77777777" w:rsidR="00422E42" w:rsidRPr="00422E42" w:rsidRDefault="00422E42" w:rsidP="00AA0104">
      <w:pPr>
        <w:pStyle w:val="EndNoteBibliography"/>
        <w:spacing w:after="0" w:line="276" w:lineRule="auto"/>
      </w:pPr>
      <w:r w:rsidRPr="00422E42">
        <w:t>20.</w:t>
      </w:r>
      <w:r w:rsidRPr="00422E42">
        <w:tab/>
        <w:t>Foote C. BBC Scotland - Vaping kits for prisoners to cost £150,000.</w:t>
      </w:r>
    </w:p>
    <w:p w14:paraId="409A0E95" w14:textId="72ABAA8B" w:rsidR="00422E42" w:rsidRPr="00422E42" w:rsidRDefault="00422E42" w:rsidP="00AA0104">
      <w:pPr>
        <w:pStyle w:val="EndNoteBibliography"/>
        <w:spacing w:after="0" w:line="276" w:lineRule="auto"/>
      </w:pPr>
      <w:r w:rsidRPr="00422E42">
        <w:t>21.</w:t>
      </w:r>
      <w:r w:rsidRPr="00422E42">
        <w:tab/>
        <w:t xml:space="preserve">Curtis L. Unit Costs of Health and Social Care 2018. Available from </w:t>
      </w:r>
      <w:hyperlink r:id="rId16" w:history="1">
        <w:r w:rsidRPr="00422E42">
          <w:rPr>
            <w:rStyle w:val="Hyperlink"/>
          </w:rPr>
          <w:t>https://www.pssru.ac.uk/project-pages/unit-costs/unit-costs-2018/</w:t>
        </w:r>
      </w:hyperlink>
      <w:r w:rsidRPr="00422E42">
        <w:t>. PSSRU, 2019.</w:t>
      </w:r>
    </w:p>
    <w:p w14:paraId="3BADB390" w14:textId="37373863" w:rsidR="00422E42" w:rsidRPr="00422E42" w:rsidRDefault="00422E42" w:rsidP="00AA0104">
      <w:pPr>
        <w:pStyle w:val="EndNoteBibliography"/>
        <w:spacing w:after="0" w:line="276" w:lineRule="auto"/>
      </w:pPr>
      <w:r w:rsidRPr="00422E42">
        <w:t>22.</w:t>
      </w:r>
      <w:r w:rsidRPr="00422E42">
        <w:tab/>
        <w:t xml:space="preserve">Office of National Statistics. RPI: Ave price - Cigarettes 20 king size filter Available from: </w:t>
      </w:r>
      <w:hyperlink r:id="rId17" w:history="1">
        <w:r w:rsidRPr="00422E42">
          <w:rPr>
            <w:rStyle w:val="Hyperlink"/>
          </w:rPr>
          <w:t>https://www.ons.gov.uk/economy/inflationandpriceindices/timeseries/czmp</w:t>
        </w:r>
      </w:hyperlink>
      <w:r w:rsidRPr="00422E42">
        <w:t>. Office for National Statistics, 2020.</w:t>
      </w:r>
    </w:p>
    <w:p w14:paraId="44F30A2B" w14:textId="77777777" w:rsidR="00422E42" w:rsidRPr="00422E42" w:rsidRDefault="00422E42" w:rsidP="00AA0104">
      <w:pPr>
        <w:pStyle w:val="EndNoteBibliography"/>
        <w:spacing w:after="0" w:line="276" w:lineRule="auto"/>
      </w:pPr>
      <w:r w:rsidRPr="00422E42">
        <w:t>23.</w:t>
      </w:r>
      <w:r w:rsidRPr="00422E42">
        <w:tab/>
        <w:t>Maheswaran H, Petrou S, Rees K, Stranges S. Estimating EQ-5D utility values for major health behavioural risk factors in England. Journal of Epidemiology and Community Health. 2013 Feb;67(2):172-80.</w:t>
      </w:r>
    </w:p>
    <w:p w14:paraId="71CC90D7" w14:textId="77777777" w:rsidR="00422E42" w:rsidRPr="00422E42" w:rsidRDefault="00422E42" w:rsidP="00AA0104">
      <w:pPr>
        <w:pStyle w:val="EndNoteBibliography"/>
        <w:spacing w:after="0" w:line="276" w:lineRule="auto"/>
      </w:pPr>
      <w:r w:rsidRPr="00422E42">
        <w:t>24.</w:t>
      </w:r>
      <w:r w:rsidRPr="00422E42">
        <w:tab/>
        <w:t>Chen J, Wang MP, Wang X, Viswanath K, Lam TH, Chan SS. Secondhand smoke exposure (SHS) and health-related quality of life (HRQoL) in Chinese never smokers in Hong Kong. BMJ Open. 2015 Wed Sep 02 00:00:00 IST 2015;5(9):e007694.</w:t>
      </w:r>
    </w:p>
    <w:p w14:paraId="7DA11473" w14:textId="77777777" w:rsidR="00422E42" w:rsidRPr="00422E42" w:rsidRDefault="00422E42" w:rsidP="00AA0104">
      <w:pPr>
        <w:pStyle w:val="EndNoteBibliography"/>
        <w:spacing w:after="0" w:line="276" w:lineRule="auto"/>
      </w:pPr>
      <w:r w:rsidRPr="00422E42">
        <w:t>25.</w:t>
      </w:r>
      <w:r w:rsidRPr="00422E42">
        <w:tab/>
        <w:t>Kim YW, Lee C-H, Park YS, Kim Y-I, Ahn CM, Kim J-O, et al. Effect of Exposure to Second-Hand Smoke on the Quality of Life: A Nationwide Population-Based Study from South Korea. Plos One. 2015 Sep 22;10(9).</w:t>
      </w:r>
    </w:p>
    <w:p w14:paraId="562367FC" w14:textId="77777777" w:rsidR="00422E42" w:rsidRPr="00422E42" w:rsidRDefault="00422E42" w:rsidP="00AA0104">
      <w:pPr>
        <w:pStyle w:val="EndNoteBibliography"/>
        <w:spacing w:after="0" w:line="276" w:lineRule="auto"/>
      </w:pPr>
      <w:r w:rsidRPr="00422E42">
        <w:t>26.</w:t>
      </w:r>
      <w:r w:rsidRPr="00422E42">
        <w:tab/>
        <w:t>Sullivan PW, Slejko JF, Sculpher MJ, Ghushchyan V. Catalogue of EQ-5D Scores for the United Kingdom. Medical Decision Making. 2011 Nov-Dec;31(6):800-4.</w:t>
      </w:r>
    </w:p>
    <w:p w14:paraId="2E65C9DC" w14:textId="77777777" w:rsidR="00422E42" w:rsidRPr="00422E42" w:rsidRDefault="00422E42" w:rsidP="00AA0104">
      <w:pPr>
        <w:pStyle w:val="EndNoteBibliography"/>
        <w:spacing w:after="0" w:line="276" w:lineRule="auto"/>
      </w:pPr>
      <w:r w:rsidRPr="00422E42">
        <w:t>27.</w:t>
      </w:r>
      <w:r w:rsidRPr="00422E42">
        <w:tab/>
        <w:t>López-Nicolás A, Trapero-Bertran M, Muñoz C. Smoking, health-related quality of life and economic evaluation. European Journal of Health Economics. 2018 Fri Feb 02 00:00:00 GMT 2018;19(5):747-56.</w:t>
      </w:r>
    </w:p>
    <w:p w14:paraId="3CC10F2F" w14:textId="612F16A4" w:rsidR="00422E42" w:rsidRPr="00422E42" w:rsidRDefault="00422E42" w:rsidP="00AA0104">
      <w:pPr>
        <w:pStyle w:val="EndNoteBibliography"/>
        <w:spacing w:after="0" w:line="276" w:lineRule="auto"/>
      </w:pPr>
      <w:r w:rsidRPr="00422E42">
        <w:t>28.</w:t>
      </w:r>
      <w:r w:rsidRPr="00422E42">
        <w:tab/>
        <w:t xml:space="preserve">Scottish Government. Criminal Proceedings in Scotland 2017-2018. 2019 [20 July 2020]; Available from: </w:t>
      </w:r>
      <w:hyperlink r:id="rId18" w:history="1">
        <w:r w:rsidRPr="00422E42">
          <w:rPr>
            <w:rStyle w:val="Hyperlink"/>
          </w:rPr>
          <w:t>https://www.gov.scot/publications/criminal-proceedings-scotland-2017-18/</w:t>
        </w:r>
      </w:hyperlink>
      <w:r w:rsidRPr="00422E42">
        <w:t>.</w:t>
      </w:r>
    </w:p>
    <w:p w14:paraId="5325AF74" w14:textId="7DCF4BCB" w:rsidR="00422E42" w:rsidRPr="00422E42" w:rsidRDefault="00422E42" w:rsidP="00AA0104">
      <w:pPr>
        <w:pStyle w:val="EndNoteBibliography"/>
        <w:spacing w:after="0" w:line="276" w:lineRule="auto"/>
      </w:pPr>
      <w:r w:rsidRPr="00422E42">
        <w:lastRenderedPageBreak/>
        <w:t>29.</w:t>
      </w:r>
      <w:r w:rsidRPr="00422E42">
        <w:tab/>
        <w:t xml:space="preserve">Full Fact. How long do murderers serve in prison?: @FullFact; 2020. Available from: </w:t>
      </w:r>
      <w:hyperlink r:id="rId19" w:history="1">
        <w:r w:rsidRPr="00422E42">
          <w:rPr>
            <w:rStyle w:val="Hyperlink"/>
          </w:rPr>
          <w:t>https://fullfact.org/crime/how-long-do-murderers-serve-prison/</w:t>
        </w:r>
      </w:hyperlink>
      <w:r w:rsidRPr="00422E42">
        <w:t>. 2020.</w:t>
      </w:r>
    </w:p>
    <w:p w14:paraId="4FC7C553" w14:textId="0C9F88B6" w:rsidR="00422E42" w:rsidRPr="00422E42" w:rsidRDefault="00422E42" w:rsidP="00AA0104">
      <w:pPr>
        <w:pStyle w:val="EndNoteBibliography"/>
        <w:spacing w:after="0" w:line="276" w:lineRule="auto"/>
      </w:pPr>
      <w:r w:rsidRPr="00422E42">
        <w:t>30.</w:t>
      </w:r>
      <w:r w:rsidRPr="00422E42">
        <w:tab/>
        <w:t xml:space="preserve">Scottish Prison Service. Scottish Prison Service Annual Report and Accounts 2018-19. Available from: </w:t>
      </w:r>
      <w:hyperlink r:id="rId20" w:history="1">
        <w:r w:rsidRPr="00422E42">
          <w:rPr>
            <w:rStyle w:val="Hyperlink"/>
          </w:rPr>
          <w:t>http://www.sps.gov.uk/Corporate/Publications/Publication-6615.aspx</w:t>
        </w:r>
      </w:hyperlink>
      <w:r w:rsidRPr="00422E42">
        <w:t>. 2020.</w:t>
      </w:r>
    </w:p>
    <w:p w14:paraId="3704E725" w14:textId="256CE9CD" w:rsidR="00422E42" w:rsidRPr="00422E42" w:rsidRDefault="00422E42" w:rsidP="00AA0104">
      <w:pPr>
        <w:pStyle w:val="EndNoteBibliography"/>
        <w:spacing w:after="0" w:line="276" w:lineRule="auto"/>
      </w:pPr>
      <w:r w:rsidRPr="00422E42">
        <w:t>31.</w:t>
      </w:r>
      <w:r w:rsidRPr="00422E42">
        <w:tab/>
        <w:t xml:space="preserve">Scottish Prison Service. Scottish Prison Service Annual Report and Accounts 2017-2018. Available from: </w:t>
      </w:r>
      <w:hyperlink r:id="rId21" w:history="1">
        <w:r w:rsidRPr="00422E42">
          <w:rPr>
            <w:rStyle w:val="Hyperlink"/>
          </w:rPr>
          <w:t>https://www.sps.gov.uk/Corporate/Publications/Publication-6017.aspx</w:t>
        </w:r>
      </w:hyperlink>
      <w:r w:rsidRPr="00422E42">
        <w:t>. 2018.</w:t>
      </w:r>
    </w:p>
    <w:p w14:paraId="532C0E3A" w14:textId="6B1A21F1" w:rsidR="00422E42" w:rsidRPr="00422E42" w:rsidRDefault="00422E42" w:rsidP="00AA0104">
      <w:pPr>
        <w:pStyle w:val="EndNoteBibliography"/>
        <w:spacing w:after="0" w:line="276" w:lineRule="auto"/>
      </w:pPr>
      <w:r w:rsidRPr="00422E42">
        <w:t>32.</w:t>
      </w:r>
      <w:r w:rsidRPr="00422E42">
        <w:tab/>
        <w:t xml:space="preserve">Scottish Prison Service. Scottish Prison Service Annual Report and Accounts 2017-2018. Posted: 23/07/2018 [20 July 2020]; Available from: </w:t>
      </w:r>
      <w:hyperlink r:id="rId22" w:history="1">
        <w:r w:rsidRPr="00422E42">
          <w:rPr>
            <w:rStyle w:val="Hyperlink"/>
          </w:rPr>
          <w:t>https://www.sps.gov.uk/Corporate/Publications/Publication-6017.aspx</w:t>
        </w:r>
      </w:hyperlink>
      <w:r w:rsidRPr="00422E42">
        <w:t>.</w:t>
      </w:r>
    </w:p>
    <w:p w14:paraId="56270953" w14:textId="269068A4" w:rsidR="00422E42" w:rsidRPr="00422E42" w:rsidRDefault="00422E42" w:rsidP="00AA0104">
      <w:pPr>
        <w:pStyle w:val="EndNoteBibliography"/>
        <w:spacing w:after="0" w:line="276" w:lineRule="auto"/>
      </w:pPr>
      <w:r w:rsidRPr="00422E42">
        <w:t>33.</w:t>
      </w:r>
      <w:r w:rsidRPr="00422E42">
        <w:tab/>
        <w:t xml:space="preserve">Scottish Prison Service. Scottish Prison Service Annual Report and Accounts 2018-19. 2020 [20 July 2020]; Available from: </w:t>
      </w:r>
      <w:hyperlink r:id="rId23" w:history="1">
        <w:r w:rsidRPr="00422E42">
          <w:rPr>
            <w:rStyle w:val="Hyperlink"/>
          </w:rPr>
          <w:t>http://www.sps.gov.uk/Corporate/Publications/Publication-6615.aspx</w:t>
        </w:r>
      </w:hyperlink>
      <w:r w:rsidRPr="00422E42">
        <w:t>.</w:t>
      </w:r>
    </w:p>
    <w:p w14:paraId="67ADB7A8" w14:textId="614D8107" w:rsidR="00422E42" w:rsidRPr="00422E42" w:rsidRDefault="00422E42" w:rsidP="00AA0104">
      <w:pPr>
        <w:pStyle w:val="EndNoteBibliography"/>
        <w:spacing w:after="0" w:line="276" w:lineRule="auto"/>
      </w:pPr>
      <w:r w:rsidRPr="00422E42">
        <w:t>34.</w:t>
      </w:r>
      <w:r w:rsidRPr="00422E42">
        <w:tab/>
        <w:t xml:space="preserve">Öberg M, Jaakkola M, Prüss-Üstün A, Schweizer C, Woodward AJAfhwwiqepee. Second-hand smoke: Assessing the burden of disease at national and local levels. </w:t>
      </w:r>
      <w:hyperlink r:id="rId24" w:history="1">
        <w:r w:rsidRPr="00422E42">
          <w:rPr>
            <w:rStyle w:val="Hyperlink"/>
          </w:rPr>
          <w:t>https://www.who.int/quantifying_ehimpacts/publications/ebd18/en/</w:t>
        </w:r>
      </w:hyperlink>
      <w:r w:rsidRPr="00422E42">
        <w:t>. Geneva: World Health Organization, 2010.</w:t>
      </w:r>
    </w:p>
    <w:p w14:paraId="358857A4" w14:textId="77777777" w:rsidR="00422E42" w:rsidRPr="00422E42" w:rsidRDefault="00422E42" w:rsidP="00AA0104">
      <w:pPr>
        <w:pStyle w:val="EndNoteBibliography"/>
        <w:spacing w:after="0" w:line="276" w:lineRule="auto"/>
      </w:pPr>
      <w:r w:rsidRPr="00422E42">
        <w:t>35.</w:t>
      </w:r>
      <w:r w:rsidRPr="00422E42">
        <w:tab/>
        <w:t>Attema A, Brouwer W, Claxton K. Discounting in Economic Evaluations. Pharmacoeconomics. 2018 Fri Feb 02 00:00:00 GMT 2018;36(7):745-58.</w:t>
      </w:r>
    </w:p>
    <w:p w14:paraId="1B293133" w14:textId="77B323A5" w:rsidR="00422E42" w:rsidRPr="00422E42" w:rsidRDefault="00422E42" w:rsidP="00AA0104">
      <w:pPr>
        <w:pStyle w:val="EndNoteBibliography"/>
        <w:spacing w:line="276" w:lineRule="auto"/>
      </w:pPr>
      <w:r w:rsidRPr="00422E42">
        <w:t>36.</w:t>
      </w:r>
      <w:r w:rsidRPr="00422E42">
        <w:tab/>
        <w:t xml:space="preserve">National Institute for Health and Care Excellence (NICE). Interim methods guide for developing service guidance 2014. NICE; 2016; Available from: </w:t>
      </w:r>
      <w:hyperlink r:id="rId25" w:history="1">
        <w:r w:rsidRPr="00422E42">
          <w:rPr>
            <w:rStyle w:val="Hyperlink"/>
          </w:rPr>
          <w:t>https://www.nice.org.uk/process/pmg8/chapter/1-introduction</w:t>
        </w:r>
      </w:hyperlink>
      <w:r w:rsidRPr="00422E42">
        <w:t>.</w:t>
      </w:r>
    </w:p>
    <w:p w14:paraId="6B8FFA6F" w14:textId="1F084419" w:rsidR="00F437EA" w:rsidRDefault="003B5AFA" w:rsidP="00AA0104">
      <w:pPr>
        <w:spacing w:line="276" w:lineRule="auto"/>
      </w:pPr>
      <w:r>
        <w:fldChar w:fldCharType="end"/>
      </w:r>
    </w:p>
    <w:sectPr w:rsidR="00F437EA">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CE47" w14:textId="77777777" w:rsidR="00715B18" w:rsidRDefault="00715B18" w:rsidP="00805C12">
      <w:pPr>
        <w:spacing w:after="0" w:line="240" w:lineRule="auto"/>
      </w:pPr>
      <w:r>
        <w:separator/>
      </w:r>
    </w:p>
  </w:endnote>
  <w:endnote w:type="continuationSeparator" w:id="0">
    <w:p w14:paraId="55655320" w14:textId="77777777" w:rsidR="00715B18" w:rsidRDefault="00715B18" w:rsidP="00805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ans">
    <w:altName w:val="MS Gothic"/>
    <w:charset w:val="80"/>
    <w:family w:val="swiss"/>
    <w:pitch w:val="variable"/>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107082"/>
      <w:docPartObj>
        <w:docPartGallery w:val="Page Numbers (Bottom of Page)"/>
        <w:docPartUnique/>
      </w:docPartObj>
    </w:sdtPr>
    <w:sdtEndPr>
      <w:rPr>
        <w:noProof/>
      </w:rPr>
    </w:sdtEndPr>
    <w:sdtContent>
      <w:p w14:paraId="5E78473E" w14:textId="4472DDBD" w:rsidR="00805C12" w:rsidRDefault="00805C12">
        <w:pPr>
          <w:pStyle w:val="Footer"/>
          <w:jc w:val="center"/>
        </w:pPr>
        <w:r>
          <w:fldChar w:fldCharType="begin"/>
        </w:r>
        <w:r>
          <w:instrText xml:space="preserve"> PAGE   \* MERGEFORMAT </w:instrText>
        </w:r>
        <w:r>
          <w:fldChar w:fldCharType="separate"/>
        </w:r>
        <w:r w:rsidR="003F6ABC">
          <w:rPr>
            <w:noProof/>
          </w:rPr>
          <w:t>74</w:t>
        </w:r>
        <w:r>
          <w:rPr>
            <w:noProof/>
          </w:rPr>
          <w:fldChar w:fldCharType="end"/>
        </w:r>
      </w:p>
    </w:sdtContent>
  </w:sdt>
  <w:p w14:paraId="4751ED7D" w14:textId="77777777" w:rsidR="00805C12" w:rsidRPr="005C1F23" w:rsidRDefault="00805C12">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DC63" w14:textId="77777777" w:rsidR="00715B18" w:rsidRDefault="00715B18" w:rsidP="00805C12">
      <w:pPr>
        <w:spacing w:after="0" w:line="240" w:lineRule="auto"/>
      </w:pPr>
      <w:r>
        <w:separator/>
      </w:r>
    </w:p>
  </w:footnote>
  <w:footnote w:type="continuationSeparator" w:id="0">
    <w:p w14:paraId="4B2608FD" w14:textId="77777777" w:rsidR="00715B18" w:rsidRDefault="00715B18" w:rsidP="00805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69A"/>
    <w:multiLevelType w:val="hybridMultilevel"/>
    <w:tmpl w:val="1DA0EEC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116B3"/>
    <w:multiLevelType w:val="hybridMultilevel"/>
    <w:tmpl w:val="91B090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47283"/>
    <w:multiLevelType w:val="hybridMultilevel"/>
    <w:tmpl w:val="AA7A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5604A"/>
    <w:multiLevelType w:val="hybridMultilevel"/>
    <w:tmpl w:val="AF76C2D2"/>
    <w:lvl w:ilvl="0" w:tplc="084465D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8E0A8B"/>
    <w:multiLevelType w:val="hybridMultilevel"/>
    <w:tmpl w:val="633E9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204CB6"/>
    <w:multiLevelType w:val="hybridMultilevel"/>
    <w:tmpl w:val="471C5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95AB0"/>
    <w:multiLevelType w:val="hybridMultilevel"/>
    <w:tmpl w:val="844A984A"/>
    <w:lvl w:ilvl="0" w:tplc="99FE52B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C42FD"/>
    <w:multiLevelType w:val="hybridMultilevel"/>
    <w:tmpl w:val="62CA33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845A3"/>
    <w:multiLevelType w:val="hybridMultilevel"/>
    <w:tmpl w:val="6EE8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8471E"/>
    <w:multiLevelType w:val="hybridMultilevel"/>
    <w:tmpl w:val="78E8E8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C085D"/>
    <w:multiLevelType w:val="multilevel"/>
    <w:tmpl w:val="ECEA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714898"/>
    <w:multiLevelType w:val="hybridMultilevel"/>
    <w:tmpl w:val="59CA2ADA"/>
    <w:lvl w:ilvl="0" w:tplc="35D2438E">
      <w:start w:val="1"/>
      <w:numFmt w:val="bullet"/>
      <w:lvlText w:val=""/>
      <w:lvlJc w:val="left"/>
      <w:pPr>
        <w:ind w:left="765" w:hanging="360"/>
      </w:pPr>
      <w:rPr>
        <w:rFonts w:ascii="Symbol" w:hAnsi="Symbol" w:hint="default"/>
        <w:sz w:val="18"/>
      </w:rPr>
    </w:lvl>
    <w:lvl w:ilvl="1" w:tplc="08090003">
      <w:start w:val="1"/>
      <w:numFmt w:val="bullet"/>
      <w:lvlText w:val="o"/>
      <w:lvlJc w:val="left"/>
      <w:pPr>
        <w:ind w:left="1485" w:hanging="360"/>
      </w:pPr>
      <w:rPr>
        <w:rFonts w:ascii="Courier New" w:hAnsi="Courier New" w:cs="Times New Roman"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Times New Roman"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Times New Roman"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6EA177A"/>
    <w:multiLevelType w:val="hybridMultilevel"/>
    <w:tmpl w:val="C108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D41C9"/>
    <w:multiLevelType w:val="hybridMultilevel"/>
    <w:tmpl w:val="DBCE27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92526"/>
    <w:multiLevelType w:val="hybridMultilevel"/>
    <w:tmpl w:val="CFD4B600"/>
    <w:lvl w:ilvl="0" w:tplc="033205A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50118D"/>
    <w:multiLevelType w:val="hybridMultilevel"/>
    <w:tmpl w:val="27A8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71D3D"/>
    <w:multiLevelType w:val="hybridMultilevel"/>
    <w:tmpl w:val="DC72B1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425335E6"/>
    <w:multiLevelType w:val="hybridMultilevel"/>
    <w:tmpl w:val="CFA45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4C6DBA"/>
    <w:multiLevelType w:val="hybridMultilevel"/>
    <w:tmpl w:val="5848165C"/>
    <w:lvl w:ilvl="0" w:tplc="11D2E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06F5A"/>
    <w:multiLevelType w:val="hybridMultilevel"/>
    <w:tmpl w:val="575A8B1A"/>
    <w:lvl w:ilvl="0" w:tplc="6C3491B4">
      <w:start w:val="1"/>
      <w:numFmt w:val="bullet"/>
      <w:lvlText w:val=""/>
      <w:lvlJc w:val="left"/>
      <w:pPr>
        <w:tabs>
          <w:tab w:val="num" w:pos="786"/>
        </w:tabs>
        <w:ind w:left="786"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B31415"/>
    <w:multiLevelType w:val="hybridMultilevel"/>
    <w:tmpl w:val="BCA21008"/>
    <w:lvl w:ilvl="0" w:tplc="90DA6CC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73F7BBB"/>
    <w:multiLevelType w:val="hybridMultilevel"/>
    <w:tmpl w:val="CE6E1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EB3AE4"/>
    <w:multiLevelType w:val="hybridMultilevel"/>
    <w:tmpl w:val="DB6A35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5C7F8D"/>
    <w:multiLevelType w:val="hybridMultilevel"/>
    <w:tmpl w:val="317C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8464A"/>
    <w:multiLevelType w:val="hybridMultilevel"/>
    <w:tmpl w:val="F17A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6543B"/>
    <w:multiLevelType w:val="hybridMultilevel"/>
    <w:tmpl w:val="96E8B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67601D"/>
    <w:multiLevelType w:val="hybridMultilevel"/>
    <w:tmpl w:val="4634943C"/>
    <w:lvl w:ilvl="0" w:tplc="0994C892">
      <w:start w:val="3"/>
      <w:numFmt w:val="decimal"/>
      <w:lvlText w:val="%1"/>
      <w:lvlJc w:val="left"/>
      <w:pPr>
        <w:tabs>
          <w:tab w:val="num" w:pos="1065"/>
        </w:tabs>
        <w:ind w:left="1065" w:hanging="1035"/>
      </w:pPr>
      <w:rPr>
        <w:rFonts w:hint="default"/>
        <w:sz w:val="16"/>
      </w:rPr>
    </w:lvl>
    <w:lvl w:ilvl="1" w:tplc="04070019" w:tentative="1">
      <w:start w:val="1"/>
      <w:numFmt w:val="lowerLetter"/>
      <w:lvlText w:val="%2."/>
      <w:lvlJc w:val="left"/>
      <w:pPr>
        <w:tabs>
          <w:tab w:val="num" w:pos="1110"/>
        </w:tabs>
        <w:ind w:left="1110" w:hanging="360"/>
      </w:pPr>
    </w:lvl>
    <w:lvl w:ilvl="2" w:tplc="0407001B" w:tentative="1">
      <w:start w:val="1"/>
      <w:numFmt w:val="lowerRoman"/>
      <w:lvlText w:val="%3."/>
      <w:lvlJc w:val="right"/>
      <w:pPr>
        <w:tabs>
          <w:tab w:val="num" w:pos="1830"/>
        </w:tabs>
        <w:ind w:left="1830" w:hanging="180"/>
      </w:pPr>
    </w:lvl>
    <w:lvl w:ilvl="3" w:tplc="0407000F" w:tentative="1">
      <w:start w:val="1"/>
      <w:numFmt w:val="decimal"/>
      <w:lvlText w:val="%4."/>
      <w:lvlJc w:val="left"/>
      <w:pPr>
        <w:tabs>
          <w:tab w:val="num" w:pos="2550"/>
        </w:tabs>
        <w:ind w:left="2550" w:hanging="360"/>
      </w:pPr>
    </w:lvl>
    <w:lvl w:ilvl="4" w:tplc="04070019" w:tentative="1">
      <w:start w:val="1"/>
      <w:numFmt w:val="lowerLetter"/>
      <w:lvlText w:val="%5."/>
      <w:lvlJc w:val="left"/>
      <w:pPr>
        <w:tabs>
          <w:tab w:val="num" w:pos="3270"/>
        </w:tabs>
        <w:ind w:left="3270" w:hanging="360"/>
      </w:pPr>
    </w:lvl>
    <w:lvl w:ilvl="5" w:tplc="0407001B" w:tentative="1">
      <w:start w:val="1"/>
      <w:numFmt w:val="lowerRoman"/>
      <w:lvlText w:val="%6."/>
      <w:lvlJc w:val="right"/>
      <w:pPr>
        <w:tabs>
          <w:tab w:val="num" w:pos="3990"/>
        </w:tabs>
        <w:ind w:left="3990" w:hanging="180"/>
      </w:pPr>
    </w:lvl>
    <w:lvl w:ilvl="6" w:tplc="0407000F" w:tentative="1">
      <w:start w:val="1"/>
      <w:numFmt w:val="decimal"/>
      <w:lvlText w:val="%7."/>
      <w:lvlJc w:val="left"/>
      <w:pPr>
        <w:tabs>
          <w:tab w:val="num" w:pos="4710"/>
        </w:tabs>
        <w:ind w:left="4710" w:hanging="360"/>
      </w:pPr>
    </w:lvl>
    <w:lvl w:ilvl="7" w:tplc="04070019" w:tentative="1">
      <w:start w:val="1"/>
      <w:numFmt w:val="lowerLetter"/>
      <w:lvlText w:val="%8."/>
      <w:lvlJc w:val="left"/>
      <w:pPr>
        <w:tabs>
          <w:tab w:val="num" w:pos="5430"/>
        </w:tabs>
        <w:ind w:left="5430" w:hanging="360"/>
      </w:pPr>
    </w:lvl>
    <w:lvl w:ilvl="8" w:tplc="0407001B" w:tentative="1">
      <w:start w:val="1"/>
      <w:numFmt w:val="lowerRoman"/>
      <w:lvlText w:val="%9."/>
      <w:lvlJc w:val="right"/>
      <w:pPr>
        <w:tabs>
          <w:tab w:val="num" w:pos="6150"/>
        </w:tabs>
        <w:ind w:left="6150" w:hanging="180"/>
      </w:pPr>
    </w:lvl>
  </w:abstractNum>
  <w:abstractNum w:abstractNumId="27" w15:restartNumberingAfterBreak="0">
    <w:nsid w:val="549A5ED2"/>
    <w:multiLevelType w:val="hybridMultilevel"/>
    <w:tmpl w:val="D18E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5E3106"/>
    <w:multiLevelType w:val="hybridMultilevel"/>
    <w:tmpl w:val="26A60B26"/>
    <w:lvl w:ilvl="0" w:tplc="58DAF4E8">
      <w:start w:val="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1C92DA7"/>
    <w:multiLevelType w:val="hybridMultilevel"/>
    <w:tmpl w:val="447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761D98"/>
    <w:multiLevelType w:val="hybridMultilevel"/>
    <w:tmpl w:val="1C4C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B6597"/>
    <w:multiLevelType w:val="hybridMultilevel"/>
    <w:tmpl w:val="51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2370D"/>
    <w:multiLevelType w:val="hybridMultilevel"/>
    <w:tmpl w:val="4AA2A5AC"/>
    <w:lvl w:ilvl="0" w:tplc="9BAC81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941A1E"/>
    <w:multiLevelType w:val="hybridMultilevel"/>
    <w:tmpl w:val="6966D5F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B875A7"/>
    <w:multiLevelType w:val="hybridMultilevel"/>
    <w:tmpl w:val="989C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A9565E"/>
    <w:multiLevelType w:val="hybridMultilevel"/>
    <w:tmpl w:val="28466F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9F48BC"/>
    <w:multiLevelType w:val="hybridMultilevel"/>
    <w:tmpl w:val="03FE8F8E"/>
    <w:lvl w:ilvl="0" w:tplc="32DCB07C">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7" w15:restartNumberingAfterBreak="0">
    <w:nsid w:val="6B2404CB"/>
    <w:multiLevelType w:val="hybridMultilevel"/>
    <w:tmpl w:val="2E40B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0E291A"/>
    <w:multiLevelType w:val="hybridMultilevel"/>
    <w:tmpl w:val="EEC6C7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3380DFA"/>
    <w:multiLevelType w:val="hybridMultilevel"/>
    <w:tmpl w:val="66E26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FB3A97"/>
    <w:multiLevelType w:val="hybridMultilevel"/>
    <w:tmpl w:val="58B233DE"/>
    <w:lvl w:ilvl="0" w:tplc="DF08D452">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1" w15:restartNumberingAfterBreak="0">
    <w:nsid w:val="74133F3E"/>
    <w:multiLevelType w:val="hybridMultilevel"/>
    <w:tmpl w:val="BD40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F3C0B"/>
    <w:multiLevelType w:val="hybridMultilevel"/>
    <w:tmpl w:val="6D4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CC4D91"/>
    <w:multiLevelType w:val="hybridMultilevel"/>
    <w:tmpl w:val="D732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BB789E"/>
    <w:multiLevelType w:val="hybridMultilevel"/>
    <w:tmpl w:val="0DF6D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C91333"/>
    <w:multiLevelType w:val="hybridMultilevel"/>
    <w:tmpl w:val="938A9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4"/>
  </w:num>
  <w:num w:numId="6">
    <w:abstractNumId w:val="45"/>
  </w:num>
  <w:num w:numId="7">
    <w:abstractNumId w:val="31"/>
  </w:num>
  <w:num w:numId="8">
    <w:abstractNumId w:val="0"/>
  </w:num>
  <w:num w:numId="9">
    <w:abstractNumId w:val="3"/>
  </w:num>
  <w:num w:numId="10">
    <w:abstractNumId w:val="2"/>
  </w:num>
  <w:num w:numId="11">
    <w:abstractNumId w:val="19"/>
  </w:num>
  <w:num w:numId="12">
    <w:abstractNumId w:val="10"/>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8"/>
  </w:num>
  <w:num w:numId="16">
    <w:abstractNumId w:val="11"/>
  </w:num>
  <w:num w:numId="17">
    <w:abstractNumId w:val="12"/>
  </w:num>
  <w:num w:numId="18">
    <w:abstractNumId w:val="25"/>
  </w:num>
  <w:num w:numId="19">
    <w:abstractNumId w:val="9"/>
  </w:num>
  <w:num w:numId="20">
    <w:abstractNumId w:val="7"/>
  </w:num>
  <w:num w:numId="21">
    <w:abstractNumId w:val="18"/>
  </w:num>
  <w:num w:numId="22">
    <w:abstractNumId w:val="36"/>
  </w:num>
  <w:num w:numId="23">
    <w:abstractNumId w:val="40"/>
  </w:num>
  <w:num w:numId="24">
    <w:abstractNumId w:val="17"/>
  </w:num>
  <w:num w:numId="25">
    <w:abstractNumId w:val="4"/>
  </w:num>
  <w:num w:numId="26">
    <w:abstractNumId w:val="1"/>
  </w:num>
  <w:num w:numId="27">
    <w:abstractNumId w:val="32"/>
  </w:num>
  <w:num w:numId="28">
    <w:abstractNumId w:val="15"/>
  </w:num>
  <w:num w:numId="29">
    <w:abstractNumId w:val="27"/>
  </w:num>
  <w:num w:numId="30">
    <w:abstractNumId w:val="22"/>
  </w:num>
  <w:num w:numId="31">
    <w:abstractNumId w:val="42"/>
  </w:num>
  <w:num w:numId="32">
    <w:abstractNumId w:val="43"/>
  </w:num>
  <w:num w:numId="33">
    <w:abstractNumId w:val="5"/>
  </w:num>
  <w:num w:numId="34">
    <w:abstractNumId w:val="30"/>
  </w:num>
  <w:num w:numId="35">
    <w:abstractNumId w:val="29"/>
  </w:num>
  <w:num w:numId="36">
    <w:abstractNumId w:val="41"/>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3"/>
  </w:num>
  <w:num w:numId="41">
    <w:abstractNumId w:val="16"/>
  </w:num>
  <w:num w:numId="42">
    <w:abstractNumId w:val="23"/>
  </w:num>
  <w:num w:numId="43">
    <w:abstractNumId w:val="21"/>
  </w:num>
  <w:num w:numId="44">
    <w:abstractNumId w:val="39"/>
  </w:num>
  <w:num w:numId="45">
    <w:abstractNumId w:val="37"/>
  </w:num>
  <w:num w:numId="46">
    <w:abstractNumId w:val="4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niform Requirement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petw9f52da2qeffdlxdtp5drvadfz9e5a2&quot;&gt;My EndNote Library&lt;record-ids&gt;&lt;item&gt;199&lt;/item&gt;&lt;item&gt;1436&lt;/item&gt;&lt;item&gt;1455&lt;/item&gt;&lt;item&gt;1664&lt;/item&gt;&lt;item&gt;1667&lt;/item&gt;&lt;item&gt;1681&lt;/item&gt;&lt;item&gt;1698&lt;/item&gt;&lt;item&gt;1699&lt;/item&gt;&lt;item&gt;1700&lt;/item&gt;&lt;item&gt;1701&lt;/item&gt;&lt;item&gt;1892&lt;/item&gt;&lt;/record-ids&gt;&lt;/item&gt;&lt;/Libraries&gt;"/>
  </w:docVars>
  <w:rsids>
    <w:rsidRoot w:val="00CA71F4"/>
    <w:rsid w:val="0001255B"/>
    <w:rsid w:val="00044C3A"/>
    <w:rsid w:val="00052247"/>
    <w:rsid w:val="0006041C"/>
    <w:rsid w:val="00065D6E"/>
    <w:rsid w:val="000953A6"/>
    <w:rsid w:val="000B5605"/>
    <w:rsid w:val="000C3950"/>
    <w:rsid w:val="000D4DA9"/>
    <w:rsid w:val="000F0156"/>
    <w:rsid w:val="00101C95"/>
    <w:rsid w:val="00115528"/>
    <w:rsid w:val="00122807"/>
    <w:rsid w:val="00142D63"/>
    <w:rsid w:val="00162C61"/>
    <w:rsid w:val="00164BBF"/>
    <w:rsid w:val="001D19E9"/>
    <w:rsid w:val="001F552D"/>
    <w:rsid w:val="0025416C"/>
    <w:rsid w:val="002B1DB8"/>
    <w:rsid w:val="00314DB7"/>
    <w:rsid w:val="00325305"/>
    <w:rsid w:val="0033525F"/>
    <w:rsid w:val="0035570E"/>
    <w:rsid w:val="00375543"/>
    <w:rsid w:val="003A50D3"/>
    <w:rsid w:val="003B5AFA"/>
    <w:rsid w:val="003F6ABC"/>
    <w:rsid w:val="00402D20"/>
    <w:rsid w:val="00416E2A"/>
    <w:rsid w:val="00421DDC"/>
    <w:rsid w:val="00422E42"/>
    <w:rsid w:val="004251E1"/>
    <w:rsid w:val="004330CE"/>
    <w:rsid w:val="00445157"/>
    <w:rsid w:val="00452138"/>
    <w:rsid w:val="00466E06"/>
    <w:rsid w:val="00484984"/>
    <w:rsid w:val="00496057"/>
    <w:rsid w:val="004A265E"/>
    <w:rsid w:val="004D0368"/>
    <w:rsid w:val="00502830"/>
    <w:rsid w:val="00521E0E"/>
    <w:rsid w:val="00526AB6"/>
    <w:rsid w:val="005346F0"/>
    <w:rsid w:val="005809C8"/>
    <w:rsid w:val="006230BE"/>
    <w:rsid w:val="00680ED9"/>
    <w:rsid w:val="006A3255"/>
    <w:rsid w:val="006A7C9A"/>
    <w:rsid w:val="006B0941"/>
    <w:rsid w:val="006B51BF"/>
    <w:rsid w:val="006C4E5E"/>
    <w:rsid w:val="006D0317"/>
    <w:rsid w:val="006D5037"/>
    <w:rsid w:val="006E02A6"/>
    <w:rsid w:val="006F2028"/>
    <w:rsid w:val="00715B18"/>
    <w:rsid w:val="00743658"/>
    <w:rsid w:val="00767825"/>
    <w:rsid w:val="007963E5"/>
    <w:rsid w:val="007A4A4F"/>
    <w:rsid w:val="007B64B7"/>
    <w:rsid w:val="007E5202"/>
    <w:rsid w:val="00805C12"/>
    <w:rsid w:val="008410C8"/>
    <w:rsid w:val="00851252"/>
    <w:rsid w:val="00861847"/>
    <w:rsid w:val="0086420A"/>
    <w:rsid w:val="00871545"/>
    <w:rsid w:val="0089457D"/>
    <w:rsid w:val="008B1BAA"/>
    <w:rsid w:val="0095198E"/>
    <w:rsid w:val="009545A6"/>
    <w:rsid w:val="009721F6"/>
    <w:rsid w:val="009B7F70"/>
    <w:rsid w:val="00A04906"/>
    <w:rsid w:val="00A355F7"/>
    <w:rsid w:val="00AA0104"/>
    <w:rsid w:val="00AB15DE"/>
    <w:rsid w:val="00B105C4"/>
    <w:rsid w:val="00B226E4"/>
    <w:rsid w:val="00B41400"/>
    <w:rsid w:val="00B519B3"/>
    <w:rsid w:val="00B53937"/>
    <w:rsid w:val="00BC0A2F"/>
    <w:rsid w:val="00BE13F3"/>
    <w:rsid w:val="00BE27E9"/>
    <w:rsid w:val="00BF5516"/>
    <w:rsid w:val="00C442DA"/>
    <w:rsid w:val="00C50184"/>
    <w:rsid w:val="00C70784"/>
    <w:rsid w:val="00C71472"/>
    <w:rsid w:val="00CA71F4"/>
    <w:rsid w:val="00CB2ADD"/>
    <w:rsid w:val="00CD65F6"/>
    <w:rsid w:val="00CD66D7"/>
    <w:rsid w:val="00CF6B85"/>
    <w:rsid w:val="00CF7BD8"/>
    <w:rsid w:val="00D035A0"/>
    <w:rsid w:val="00D21B5B"/>
    <w:rsid w:val="00D32F65"/>
    <w:rsid w:val="00D8078D"/>
    <w:rsid w:val="00DC20A8"/>
    <w:rsid w:val="00DD100F"/>
    <w:rsid w:val="00DE367C"/>
    <w:rsid w:val="00DF337A"/>
    <w:rsid w:val="00E2142B"/>
    <w:rsid w:val="00E43178"/>
    <w:rsid w:val="00E63949"/>
    <w:rsid w:val="00E82299"/>
    <w:rsid w:val="00E91A31"/>
    <w:rsid w:val="00E92EBE"/>
    <w:rsid w:val="00EA2D89"/>
    <w:rsid w:val="00EA65D7"/>
    <w:rsid w:val="00EB10BA"/>
    <w:rsid w:val="00EC7FC5"/>
    <w:rsid w:val="00EF2F20"/>
    <w:rsid w:val="00F067C8"/>
    <w:rsid w:val="00F2325D"/>
    <w:rsid w:val="00F437EA"/>
    <w:rsid w:val="00F45A58"/>
    <w:rsid w:val="00F5359A"/>
    <w:rsid w:val="00F53F27"/>
    <w:rsid w:val="00F71CE6"/>
    <w:rsid w:val="00F8118F"/>
    <w:rsid w:val="00FB07C8"/>
    <w:rsid w:val="00FC37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F28F8FA"/>
  <w15:chartTrackingRefBased/>
  <w15:docId w15:val="{4AAA55BB-8C49-4A6B-9463-F272E3F8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F4"/>
  </w:style>
  <w:style w:type="paragraph" w:styleId="Heading1">
    <w:name w:val="heading 1"/>
    <w:basedOn w:val="Stashbody"/>
    <w:next w:val="Normal"/>
    <w:link w:val="Heading1Char"/>
    <w:uiPriority w:val="9"/>
    <w:qFormat/>
    <w:rsid w:val="00052247"/>
    <w:pPr>
      <w:outlineLvl w:val="0"/>
    </w:pPr>
    <w:rPr>
      <w:color w:val="FFFFFF" w:themeColor="background1"/>
      <w:sz w:val="28"/>
      <w:szCs w:val="28"/>
    </w:rPr>
  </w:style>
  <w:style w:type="paragraph" w:styleId="Heading2">
    <w:name w:val="heading 2"/>
    <w:basedOn w:val="Normal"/>
    <w:next w:val="Normal"/>
    <w:link w:val="Heading2Char"/>
    <w:uiPriority w:val="9"/>
    <w:unhideWhenUsed/>
    <w:qFormat/>
    <w:rsid w:val="0005224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52247"/>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52247"/>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1F4"/>
    <w:rPr>
      <w:sz w:val="16"/>
      <w:szCs w:val="16"/>
    </w:rPr>
  </w:style>
  <w:style w:type="paragraph" w:styleId="CommentText">
    <w:name w:val="annotation text"/>
    <w:aliases w:val=" Char Char, Char Char2, Char Char21, Char Char211,Char Char,Char Char2,Char Char21,Char Char211"/>
    <w:basedOn w:val="Normal"/>
    <w:link w:val="CommentTextChar"/>
    <w:uiPriority w:val="99"/>
    <w:unhideWhenUsed/>
    <w:rsid w:val="00CA71F4"/>
    <w:pPr>
      <w:spacing w:line="240" w:lineRule="auto"/>
    </w:pPr>
    <w:rPr>
      <w:sz w:val="20"/>
      <w:szCs w:val="20"/>
    </w:rPr>
  </w:style>
  <w:style w:type="character" w:customStyle="1" w:styleId="CommentTextChar">
    <w:name w:val="Comment Text Char"/>
    <w:aliases w:val=" Char Char Char, Char Char2 Char, Char Char21 Char, Char Char211 Char,Char Char Char,Char Char2 Char,Char Char21 Char,Char Char211 Char"/>
    <w:basedOn w:val="DefaultParagraphFont"/>
    <w:link w:val="CommentText"/>
    <w:uiPriority w:val="99"/>
    <w:rsid w:val="00CA71F4"/>
    <w:rPr>
      <w:sz w:val="20"/>
      <w:szCs w:val="20"/>
    </w:rPr>
  </w:style>
  <w:style w:type="table" w:styleId="TableGrid">
    <w:name w:val="Table Grid"/>
    <w:basedOn w:val="TableNormal"/>
    <w:uiPriority w:val="39"/>
    <w:rsid w:val="00CA7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1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2B"/>
    <w:rPr>
      <w:rFonts w:ascii="Segoe UI" w:hAnsi="Segoe UI" w:cs="Segoe UI"/>
      <w:sz w:val="18"/>
      <w:szCs w:val="18"/>
    </w:rPr>
  </w:style>
  <w:style w:type="character" w:styleId="Hyperlink">
    <w:name w:val="Hyperlink"/>
    <w:basedOn w:val="DefaultParagraphFont"/>
    <w:uiPriority w:val="99"/>
    <w:unhideWhenUsed/>
    <w:rsid w:val="0089457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9457D"/>
    <w:rPr>
      <w:b/>
      <w:bCs/>
    </w:rPr>
  </w:style>
  <w:style w:type="character" w:customStyle="1" w:styleId="CommentSubjectChar">
    <w:name w:val="Comment Subject Char"/>
    <w:basedOn w:val="CommentTextChar"/>
    <w:link w:val="CommentSubject"/>
    <w:uiPriority w:val="99"/>
    <w:semiHidden/>
    <w:rsid w:val="0089457D"/>
    <w:rPr>
      <w:b/>
      <w:bCs/>
      <w:sz w:val="20"/>
      <w:szCs w:val="20"/>
    </w:rPr>
  </w:style>
  <w:style w:type="paragraph" w:styleId="Caption">
    <w:name w:val="caption"/>
    <w:basedOn w:val="Normal"/>
    <w:next w:val="Normal"/>
    <w:uiPriority w:val="35"/>
    <w:unhideWhenUsed/>
    <w:qFormat/>
    <w:rsid w:val="00B41400"/>
    <w:pPr>
      <w:spacing w:after="200" w:line="240" w:lineRule="auto"/>
    </w:pPr>
    <w:rPr>
      <w:rFonts w:eastAsiaTheme="minorEastAsia"/>
      <w:b/>
      <w:i/>
      <w:iCs/>
      <w:color w:val="44546A" w:themeColor="text2"/>
      <w:sz w:val="24"/>
      <w:szCs w:val="18"/>
      <w:lang w:eastAsia="zh-CN"/>
    </w:rPr>
  </w:style>
  <w:style w:type="paragraph" w:styleId="ListParagraph">
    <w:name w:val="List Paragraph"/>
    <w:basedOn w:val="Normal"/>
    <w:uiPriority w:val="34"/>
    <w:qFormat/>
    <w:rsid w:val="001D19E9"/>
    <w:pPr>
      <w:spacing w:after="0" w:line="360" w:lineRule="auto"/>
      <w:ind w:left="720"/>
      <w:contextualSpacing/>
    </w:pPr>
  </w:style>
  <w:style w:type="character" w:customStyle="1" w:styleId="DefaultChar">
    <w:name w:val="Default Char"/>
    <w:basedOn w:val="DefaultParagraphFont"/>
    <w:link w:val="Default"/>
    <w:locked/>
    <w:rsid w:val="00416E2A"/>
    <w:rPr>
      <w:rFonts w:ascii="Arial" w:hAnsi="Arial" w:cs="Arial"/>
      <w:color w:val="000000"/>
      <w:sz w:val="24"/>
      <w:szCs w:val="24"/>
    </w:rPr>
  </w:style>
  <w:style w:type="paragraph" w:customStyle="1" w:styleId="Default">
    <w:name w:val="Default"/>
    <w:link w:val="DefaultChar"/>
    <w:rsid w:val="00416E2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767825"/>
    <w:pPr>
      <w:tabs>
        <w:tab w:val="center" w:pos="4536"/>
        <w:tab w:val="right" w:pos="9072"/>
      </w:tabs>
      <w:spacing w:after="0" w:line="240" w:lineRule="auto"/>
    </w:pPr>
    <w:rPr>
      <w:rFonts w:ascii="Arial" w:eastAsia="Times New Roman" w:hAnsi="Arial" w:cs="Times New Roman"/>
      <w:lang w:eastAsia="de-DE"/>
    </w:rPr>
  </w:style>
  <w:style w:type="character" w:customStyle="1" w:styleId="HeaderChar">
    <w:name w:val="Header Char"/>
    <w:basedOn w:val="DefaultParagraphFont"/>
    <w:link w:val="Header"/>
    <w:uiPriority w:val="99"/>
    <w:rsid w:val="00767825"/>
    <w:rPr>
      <w:rFonts w:ascii="Arial" w:eastAsia="Times New Roman" w:hAnsi="Arial" w:cs="Times New Roman"/>
      <w:lang w:eastAsia="de-DE"/>
    </w:rPr>
  </w:style>
  <w:style w:type="paragraph" w:styleId="Footer">
    <w:name w:val="footer"/>
    <w:basedOn w:val="Normal"/>
    <w:link w:val="FooterChar"/>
    <w:uiPriority w:val="99"/>
    <w:rsid w:val="00767825"/>
    <w:pPr>
      <w:tabs>
        <w:tab w:val="center" w:pos="4536"/>
        <w:tab w:val="right" w:pos="9072"/>
      </w:tabs>
      <w:spacing w:after="0" w:line="240" w:lineRule="auto"/>
    </w:pPr>
    <w:rPr>
      <w:rFonts w:ascii="Arial" w:eastAsia="Times New Roman" w:hAnsi="Arial" w:cs="Times New Roman"/>
      <w:lang w:eastAsia="de-DE"/>
    </w:rPr>
  </w:style>
  <w:style w:type="character" w:customStyle="1" w:styleId="FooterChar">
    <w:name w:val="Footer Char"/>
    <w:basedOn w:val="DefaultParagraphFont"/>
    <w:link w:val="Footer"/>
    <w:uiPriority w:val="99"/>
    <w:rsid w:val="00767825"/>
    <w:rPr>
      <w:rFonts w:ascii="Arial" w:eastAsia="Times New Roman" w:hAnsi="Arial" w:cs="Times New Roman"/>
      <w:lang w:eastAsia="de-DE"/>
    </w:rPr>
  </w:style>
  <w:style w:type="character" w:styleId="PageNumber">
    <w:name w:val="page number"/>
    <w:basedOn w:val="DefaultParagraphFont"/>
    <w:rsid w:val="00767825"/>
  </w:style>
  <w:style w:type="paragraph" w:styleId="NormalWeb">
    <w:name w:val="Normal (Web)"/>
    <w:basedOn w:val="Normal"/>
    <w:uiPriority w:val="99"/>
    <w:rsid w:val="007678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PlainText">
    <w:name w:val="Plain Text"/>
    <w:basedOn w:val="Normal"/>
    <w:link w:val="PlainTextChar"/>
    <w:uiPriority w:val="99"/>
    <w:rsid w:val="00767825"/>
    <w:pPr>
      <w:spacing w:before="40" w:after="40" w:line="320" w:lineRule="atLeast"/>
    </w:pPr>
    <w:rPr>
      <w:rFonts w:ascii="Courier New" w:eastAsia="Times New Roman" w:hAnsi="Courier New" w:cs="Courier New"/>
      <w:sz w:val="20"/>
      <w:szCs w:val="20"/>
      <w:lang w:eastAsia="de-DE"/>
    </w:rPr>
  </w:style>
  <w:style w:type="character" w:customStyle="1" w:styleId="PlainTextChar">
    <w:name w:val="Plain Text Char"/>
    <w:basedOn w:val="DefaultParagraphFont"/>
    <w:link w:val="PlainText"/>
    <w:uiPriority w:val="99"/>
    <w:rsid w:val="00767825"/>
    <w:rPr>
      <w:rFonts w:ascii="Courier New" w:eastAsia="Times New Roman" w:hAnsi="Courier New" w:cs="Courier New"/>
      <w:sz w:val="20"/>
      <w:szCs w:val="20"/>
      <w:lang w:eastAsia="de-DE"/>
    </w:rPr>
  </w:style>
  <w:style w:type="character" w:customStyle="1" w:styleId="st1">
    <w:name w:val="st1"/>
    <w:basedOn w:val="DefaultParagraphFont"/>
    <w:rsid w:val="00767825"/>
  </w:style>
  <w:style w:type="paragraph" w:customStyle="1" w:styleId="Standard">
    <w:name w:val="Standard"/>
    <w:rsid w:val="00767825"/>
    <w:pPr>
      <w:widowControl w:val="0"/>
      <w:suppressAutoHyphens/>
      <w:autoSpaceDE w:val="0"/>
      <w:spacing w:after="0" w:line="240" w:lineRule="auto"/>
    </w:pPr>
    <w:rPr>
      <w:rFonts w:ascii="Sans" w:eastAsia="Sans" w:hAnsi="Sans" w:cs="Times New Roman"/>
      <w:color w:val="000000"/>
      <w:sz w:val="20"/>
      <w:szCs w:val="20"/>
      <w:lang w:eastAsia="en-GB"/>
    </w:rPr>
  </w:style>
  <w:style w:type="paragraph" w:styleId="NoSpacing">
    <w:name w:val="No Spacing"/>
    <w:aliases w:val="No Spacing after leading into list or quote"/>
    <w:uiPriority w:val="1"/>
    <w:qFormat/>
    <w:rsid w:val="00767825"/>
    <w:pPr>
      <w:spacing w:after="0" w:line="240" w:lineRule="auto"/>
    </w:pPr>
    <w:rPr>
      <w:rFonts w:ascii="Arial" w:eastAsia="Times New Roman" w:hAnsi="Arial" w:cs="Times New Roman"/>
      <w:lang w:eastAsia="de-DE"/>
    </w:rPr>
  </w:style>
  <w:style w:type="character" w:styleId="Emphasis">
    <w:name w:val="Emphasis"/>
    <w:basedOn w:val="DefaultParagraphFont"/>
    <w:uiPriority w:val="20"/>
    <w:qFormat/>
    <w:rsid w:val="00767825"/>
    <w:rPr>
      <w:i/>
      <w:iCs/>
    </w:rPr>
  </w:style>
  <w:style w:type="paragraph" w:customStyle="1" w:styleId="smallnumber">
    <w:name w:val="small number"/>
    <w:basedOn w:val="Normal"/>
    <w:qFormat/>
    <w:rsid w:val="00767825"/>
    <w:pPr>
      <w:spacing w:after="0" w:line="240" w:lineRule="auto"/>
    </w:pPr>
    <w:rPr>
      <w:rFonts w:ascii="Arial" w:hAnsi="Arial" w:cs="Arial"/>
      <w:sz w:val="12"/>
      <w:szCs w:val="12"/>
    </w:rPr>
  </w:style>
  <w:style w:type="paragraph" w:customStyle="1" w:styleId="Lightbody">
    <w:name w:val="Light body"/>
    <w:basedOn w:val="Normal"/>
    <w:qFormat/>
    <w:rsid w:val="00767825"/>
    <w:pPr>
      <w:spacing w:after="0" w:line="240" w:lineRule="auto"/>
    </w:pPr>
    <w:rPr>
      <w:rFonts w:ascii="Arial" w:hAnsi="Arial" w:cs="Arial"/>
      <w:color w:val="808080" w:themeColor="background1" w:themeShade="80"/>
    </w:rPr>
  </w:style>
  <w:style w:type="paragraph" w:customStyle="1" w:styleId="Stashbody">
    <w:name w:val="Stash body"/>
    <w:basedOn w:val="Normal"/>
    <w:qFormat/>
    <w:rsid w:val="00767825"/>
    <w:pPr>
      <w:tabs>
        <w:tab w:val="left" w:pos="6160"/>
      </w:tabs>
      <w:spacing w:after="0" w:line="240" w:lineRule="auto"/>
    </w:pPr>
    <w:rPr>
      <w:rFonts w:ascii="Arial" w:hAnsi="Arial" w:cs="Arial"/>
      <w:sz w:val="24"/>
      <w:szCs w:val="24"/>
    </w:rPr>
  </w:style>
  <w:style w:type="character" w:customStyle="1" w:styleId="Heading1Char">
    <w:name w:val="Heading 1 Char"/>
    <w:basedOn w:val="DefaultParagraphFont"/>
    <w:link w:val="Heading1"/>
    <w:uiPriority w:val="9"/>
    <w:rsid w:val="00052247"/>
    <w:rPr>
      <w:rFonts w:ascii="Arial" w:hAnsi="Arial" w:cs="Arial"/>
      <w:color w:val="FFFFFF" w:themeColor="background1"/>
      <w:sz w:val="28"/>
      <w:szCs w:val="28"/>
    </w:rPr>
  </w:style>
  <w:style w:type="character" w:customStyle="1" w:styleId="Heading2Char">
    <w:name w:val="Heading 2 Char"/>
    <w:basedOn w:val="DefaultParagraphFont"/>
    <w:link w:val="Heading2"/>
    <w:uiPriority w:val="9"/>
    <w:rsid w:val="0005224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5224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52247"/>
    <w:rPr>
      <w:rFonts w:asciiTheme="majorHAnsi" w:eastAsiaTheme="majorEastAsia" w:hAnsiTheme="majorHAnsi" w:cstheme="majorBidi"/>
      <w:b/>
      <w:bCs/>
      <w:i/>
      <w:iCs/>
      <w:color w:val="5B9BD5" w:themeColor="accent1"/>
    </w:rPr>
  </w:style>
  <w:style w:type="paragraph" w:customStyle="1" w:styleId="STASH10">
    <w:name w:val="STASH 10"/>
    <w:basedOn w:val="Stashbody"/>
    <w:qFormat/>
    <w:rsid w:val="00052247"/>
    <w:pPr>
      <w:jc w:val="right"/>
    </w:pPr>
    <w:rPr>
      <w:sz w:val="20"/>
    </w:rPr>
  </w:style>
  <w:style w:type="paragraph" w:customStyle="1" w:styleId="Calibri">
    <w:name w:val="Calibri"/>
    <w:basedOn w:val="STASH10"/>
    <w:qFormat/>
    <w:rsid w:val="00052247"/>
    <w:pPr>
      <w:jc w:val="center"/>
    </w:pPr>
    <w:rPr>
      <w:rFonts w:ascii="Calibri" w:hAnsi="Calibri"/>
      <w:b/>
    </w:rPr>
  </w:style>
  <w:style w:type="paragraph" w:customStyle="1" w:styleId="Stash10bold">
    <w:name w:val="Stash 10 bold"/>
    <w:basedOn w:val="STASH10"/>
    <w:qFormat/>
    <w:rsid w:val="00052247"/>
    <w:rPr>
      <w:b/>
    </w:rPr>
  </w:style>
  <w:style w:type="paragraph" w:customStyle="1" w:styleId="Question">
    <w:name w:val="Question"/>
    <w:basedOn w:val="BodyText"/>
    <w:qFormat/>
    <w:rsid w:val="00052247"/>
    <w:pPr>
      <w:spacing w:after="0" w:line="240" w:lineRule="auto"/>
    </w:pPr>
    <w:rPr>
      <w:rFonts w:ascii="Tahoma" w:hAnsi="Tahoma" w:cs="Tahoma"/>
      <w:b/>
      <w:sz w:val="24"/>
      <w:szCs w:val="24"/>
    </w:rPr>
  </w:style>
  <w:style w:type="paragraph" w:styleId="BodyText">
    <w:name w:val="Body Text"/>
    <w:basedOn w:val="Normal"/>
    <w:link w:val="BodyTextChar"/>
    <w:uiPriority w:val="99"/>
    <w:semiHidden/>
    <w:unhideWhenUsed/>
    <w:rsid w:val="00052247"/>
    <w:pPr>
      <w:spacing w:after="120" w:line="276" w:lineRule="auto"/>
    </w:pPr>
  </w:style>
  <w:style w:type="character" w:customStyle="1" w:styleId="BodyTextChar">
    <w:name w:val="Body Text Char"/>
    <w:basedOn w:val="DefaultParagraphFont"/>
    <w:link w:val="BodyText"/>
    <w:uiPriority w:val="99"/>
    <w:semiHidden/>
    <w:rsid w:val="00052247"/>
  </w:style>
  <w:style w:type="paragraph" w:styleId="Title">
    <w:name w:val="Title"/>
    <w:basedOn w:val="Normal"/>
    <w:next w:val="Normal"/>
    <w:link w:val="TitleChar"/>
    <w:uiPriority w:val="10"/>
    <w:qFormat/>
    <w:rsid w:val="0005224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52247"/>
    <w:rPr>
      <w:rFonts w:asciiTheme="majorHAnsi" w:eastAsiaTheme="majorEastAsia" w:hAnsiTheme="majorHAnsi" w:cstheme="majorBidi"/>
      <w:color w:val="323E4F" w:themeColor="text2" w:themeShade="BF"/>
      <w:spacing w:val="5"/>
      <w:kern w:val="28"/>
      <w:sz w:val="52"/>
      <w:szCs w:val="52"/>
    </w:rPr>
  </w:style>
  <w:style w:type="paragraph" w:customStyle="1" w:styleId="BasicParagraph">
    <w:name w:val="[Basic Paragraph]"/>
    <w:basedOn w:val="Normal"/>
    <w:uiPriority w:val="99"/>
    <w:rsid w:val="00052247"/>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en-GB"/>
    </w:rPr>
  </w:style>
  <w:style w:type="paragraph" w:customStyle="1" w:styleId="Expandedheader">
    <w:name w:val="Expanded header"/>
    <w:basedOn w:val="Stashbody"/>
    <w:qFormat/>
    <w:rsid w:val="00052247"/>
    <w:pPr>
      <w:jc w:val="center"/>
    </w:pPr>
    <w:rPr>
      <w:b/>
      <w:noProof/>
      <w:color w:val="FFFFFF" w:themeColor="background1"/>
      <w:spacing w:val="20"/>
      <w:sz w:val="40"/>
      <w:szCs w:val="44"/>
      <w:lang w:eastAsia="en-GB"/>
    </w:rPr>
  </w:style>
  <w:style w:type="paragraph" w:styleId="Revision">
    <w:name w:val="Revision"/>
    <w:hidden/>
    <w:uiPriority w:val="99"/>
    <w:semiHidden/>
    <w:rsid w:val="00052247"/>
    <w:pPr>
      <w:spacing w:after="0" w:line="240" w:lineRule="auto"/>
    </w:pPr>
  </w:style>
  <w:style w:type="paragraph" w:styleId="FootnoteText">
    <w:name w:val="footnote text"/>
    <w:basedOn w:val="Normal"/>
    <w:link w:val="FootnoteTextChar"/>
    <w:uiPriority w:val="99"/>
    <w:semiHidden/>
    <w:unhideWhenUsed/>
    <w:rsid w:val="00805C12"/>
    <w:pPr>
      <w:spacing w:after="0" w:line="240" w:lineRule="auto"/>
    </w:pPr>
    <w:rPr>
      <w:rFonts w:ascii="Arial" w:eastAsia="Times New Roman" w:hAnsi="Arial" w:cs="Times New Roman"/>
      <w:sz w:val="20"/>
      <w:szCs w:val="20"/>
      <w:lang w:eastAsia="de-DE"/>
    </w:rPr>
  </w:style>
  <w:style w:type="character" w:customStyle="1" w:styleId="FootnoteTextChar">
    <w:name w:val="Footnote Text Char"/>
    <w:basedOn w:val="DefaultParagraphFont"/>
    <w:link w:val="FootnoteText"/>
    <w:uiPriority w:val="99"/>
    <w:semiHidden/>
    <w:rsid w:val="00805C12"/>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805C12"/>
    <w:rPr>
      <w:vertAlign w:val="superscript"/>
    </w:rPr>
  </w:style>
  <w:style w:type="character" w:customStyle="1" w:styleId="UnresolvedMention1">
    <w:name w:val="Unresolved Mention1"/>
    <w:basedOn w:val="DefaultParagraphFont"/>
    <w:uiPriority w:val="99"/>
    <w:semiHidden/>
    <w:unhideWhenUsed/>
    <w:rsid w:val="00805C12"/>
    <w:rPr>
      <w:color w:val="605E5C"/>
      <w:shd w:val="clear" w:color="auto" w:fill="E1DFDD"/>
    </w:rPr>
  </w:style>
  <w:style w:type="character" w:styleId="FollowedHyperlink">
    <w:name w:val="FollowedHyperlink"/>
    <w:basedOn w:val="DefaultParagraphFont"/>
    <w:uiPriority w:val="99"/>
    <w:semiHidden/>
    <w:unhideWhenUsed/>
    <w:rsid w:val="00805C12"/>
    <w:rPr>
      <w:color w:val="954F72" w:themeColor="followedHyperlink"/>
      <w:u w:val="single"/>
    </w:rPr>
  </w:style>
  <w:style w:type="table" w:customStyle="1" w:styleId="TableGrid1">
    <w:name w:val="Table Grid1"/>
    <w:basedOn w:val="TableNormal"/>
    <w:next w:val="TableGrid"/>
    <w:uiPriority w:val="39"/>
    <w:rsid w:val="00EA2D8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A2D8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B5AF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B5AFA"/>
    <w:rPr>
      <w:rFonts w:ascii="Calibri" w:hAnsi="Calibri" w:cs="Calibri"/>
      <w:noProof/>
      <w:lang w:val="en-US"/>
    </w:rPr>
  </w:style>
  <w:style w:type="paragraph" w:customStyle="1" w:styleId="EndNoteBibliography">
    <w:name w:val="EndNote Bibliography"/>
    <w:basedOn w:val="Normal"/>
    <w:link w:val="EndNoteBibliographyChar"/>
    <w:rsid w:val="003B5AF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B5AFA"/>
    <w:rPr>
      <w:rFonts w:ascii="Calibri" w:hAnsi="Calibri" w:cs="Calibri"/>
      <w:noProof/>
      <w:lang w:val="en-US"/>
    </w:rPr>
  </w:style>
  <w:style w:type="character" w:styleId="UnresolvedMention">
    <w:name w:val="Unresolved Mention"/>
    <w:basedOn w:val="DefaultParagraphFont"/>
    <w:uiPriority w:val="99"/>
    <w:semiHidden/>
    <w:unhideWhenUsed/>
    <w:rsid w:val="003B5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s.gov.uk/Corporate/Publications/Publication-6101.aspx" TargetMode="External"/><Relationship Id="rId18" Type="http://schemas.openxmlformats.org/officeDocument/2006/relationships/hyperlink" Target="https://www.gov.scot/publications/criminal-proceedings-scotland-2017-1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ps.gov.uk/Corporate/Publications/Publication-6017.aspx" TargetMode="External"/><Relationship Id="rId7" Type="http://schemas.openxmlformats.org/officeDocument/2006/relationships/settings" Target="settings.xml"/><Relationship Id="rId12" Type="http://schemas.openxmlformats.org/officeDocument/2006/relationships/hyperlink" Target="https://www.nice.org.uk/about/what-we-do/our-programmes/nice-guidance/technology-appraisal-guidance/eq-5d-5l" TargetMode="External"/><Relationship Id="rId17" Type="http://schemas.openxmlformats.org/officeDocument/2006/relationships/hyperlink" Target="https://www.ons.gov.uk/economy/inflationandpriceindices/timeseries/czmp" TargetMode="External"/><Relationship Id="rId25" Type="http://schemas.openxmlformats.org/officeDocument/2006/relationships/hyperlink" Target="https://www.nice.org.uk/process/pmg8/chapter/1-introduction" TargetMode="External"/><Relationship Id="rId2" Type="http://schemas.openxmlformats.org/officeDocument/2006/relationships/customXml" Target="../customXml/item2.xml"/><Relationship Id="rId16" Type="http://schemas.openxmlformats.org/officeDocument/2006/relationships/hyperlink" Target="https://www.pssru.ac.uk/project-pages/unit-costs/unit-costs-2018/" TargetMode="External"/><Relationship Id="rId20" Type="http://schemas.openxmlformats.org/officeDocument/2006/relationships/hyperlink" Target="http://www.sps.gov.uk/Corporate/Publications/Publication-6615.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qol.org/eq-5d-instruments/eq-5d-5l-about/" TargetMode="External"/><Relationship Id="rId24" Type="http://schemas.openxmlformats.org/officeDocument/2006/relationships/hyperlink" Target="https://www.who.int/quantifying_ehimpacts/publications/ebd18/en/" TargetMode="External"/><Relationship Id="rId5" Type="http://schemas.openxmlformats.org/officeDocument/2006/relationships/numbering" Target="numbering.xml"/><Relationship Id="rId15" Type="http://schemas.openxmlformats.org/officeDocument/2006/relationships/hyperlink" Target="https://www.nrscotland.gov.uk/statistics-and-data/statistics/statistics-by-theme/vital-events/general-publications/vital-events-reference-tables/2018/section-5-deaths" TargetMode="External"/><Relationship Id="rId23" Type="http://schemas.openxmlformats.org/officeDocument/2006/relationships/hyperlink" Target="http://www.sps.gov.uk/Corporate/Publications/Publication-6615.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ullfact.org/crime/how-long-do-murderers-serve-pris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quantifying_ehimpacts/publications/ebd18/en/" TargetMode="External"/><Relationship Id="rId22" Type="http://schemas.openxmlformats.org/officeDocument/2006/relationships/hyperlink" Target="https://www.sps.gov.uk/Corporate/Publications/Publication-6017.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447F1F310F944A3094699378022D5" ma:contentTypeVersion="13" ma:contentTypeDescription="Create a new document." ma:contentTypeScope="" ma:versionID="4b7a77145b52f2a0ec3afd4ce4394583">
  <xsd:schema xmlns:xsd="http://www.w3.org/2001/XMLSchema" xmlns:xs="http://www.w3.org/2001/XMLSchema" xmlns:p="http://schemas.microsoft.com/office/2006/metadata/properties" xmlns:ns3="e40e372d-4ca8-49a7-8a60-65db5832f7e5" xmlns:ns4="d942bf78-9786-49a7-a642-b3daeda09b3a" targetNamespace="http://schemas.microsoft.com/office/2006/metadata/properties" ma:root="true" ma:fieldsID="72ffcdbd6275e78e24d3c7450b8cd9d0" ns3:_="" ns4:_="">
    <xsd:import namespace="e40e372d-4ca8-49a7-8a60-65db5832f7e5"/>
    <xsd:import namespace="d942bf78-9786-49a7-a642-b3daeda09b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e372d-4ca8-49a7-8a60-65db5832f7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42bf78-9786-49a7-a642-b3daeda09b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5C0C-A317-4A30-B6B9-2083F16681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19173B-1784-4C3E-BAE1-23CB19AC18E3}">
  <ds:schemaRefs>
    <ds:schemaRef ds:uri="http://schemas.microsoft.com/sharepoint/v3/contenttype/forms"/>
  </ds:schemaRefs>
</ds:datastoreItem>
</file>

<file path=customXml/itemProps3.xml><?xml version="1.0" encoding="utf-8"?>
<ds:datastoreItem xmlns:ds="http://schemas.openxmlformats.org/officeDocument/2006/customXml" ds:itemID="{FB5E1591-C51F-4287-B36A-FF88E02B3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e372d-4ca8-49a7-8a60-65db5832f7e5"/>
    <ds:schemaRef ds:uri="d942bf78-9786-49a7-a642-b3daeda0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63FF6-70F5-4B09-AF0A-7E8D06C1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14716</Words>
  <Characters>83884</Characters>
  <Application>Microsoft Office Word</Application>
  <DocSecurity>0</DocSecurity>
  <Lines>699</Lines>
  <Paragraphs>196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Appendix 1 – topic guides (information sheets/consent forms???) for qualitative </vt:lpstr>
      <vt:lpstr>Appendix 2 – Phase 3 questionnaires for PiC and prison staff</vt:lpstr>
      <vt:lpstr>    WP3: STAFF</vt:lpstr>
      <vt:lpstr>    WP4: PiC</vt:lpstr>
      <vt:lpstr>Appendix 3 Basic distributions of all survey items at each Phase</vt:lpstr>
      <vt:lpstr>    10 STAFF</vt:lpstr>
    </vt:vector>
  </TitlesOfParts>
  <Company>University Of Stirling</Company>
  <LinksUpToDate>false</LinksUpToDate>
  <CharactersWithSpaces>98404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Hunt</dc:creator>
  <cp:keywords/>
  <dc:description/>
  <cp:lastModifiedBy>Nicola Mcmeekin</cp:lastModifiedBy>
  <cp:revision>24</cp:revision>
  <cp:lastPrinted>2020-09-18T11:45:00Z</cp:lastPrinted>
  <dcterms:created xsi:type="dcterms:W3CDTF">2021-10-05T15:13:00Z</dcterms:created>
  <dcterms:modified xsi:type="dcterms:W3CDTF">2021-10-05T15:39:00Z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0x010100A0C447F1F310F944A3094699378022D5</vt:lpwstr>
  </property>
</Properties>
</file>